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rPr>
          <w:rFonts w:ascii="宋体" w:hAnsi="宋体" w:eastAsia="宋体"/>
          <w:color w:val="000000"/>
          <w:sz w:val="44"/>
        </w:rPr>
        <w:t>关于依据“三区三线”划定成果报批建设项目用地用海有关事宜的函</w:t>
      </w:r>
    </w:p>
    <w:p>
      <w:r>
        <w:br/>
        <w:tab/>
        <w:t>尊敬的领导：</w:t>
        <w:br/>
        <w:tab/>
        <w:t>为了落实国务院办公厅《关于依据“三区三线”划定成果报批建设项目用地用海有关问题的通知》（国发改办〔2018〕8号）精神，一致同意，把根据“三区三线”划定成果报批建设项目用地用海的办法报建设部批准。现就有关事宜请示如下：</w:t>
        <w:br/>
        <w:tab/>
        <w:t>（一）依据《三区三线》，全面清理国家规划设定的宏观控制区域；</w:t>
        <w:br/>
        <w:tab/>
        <w:t>（二）按照实际情况，确定“海岸带”、“近海第一线”、“岸线第二线”、“岸线第三线”确定，并在各级地方政府登记备案；</w:t>
        <w:br/>
        <w:tab/>
        <w:t>（三）在“三区三线”的原则范围内，放宽建设项目用地用海的容量结构和用途结构；</w:t>
        <w:br/>
        <w:tab/>
        <w:t>（四）鼓励建设单位按照“三区三线”的要求，充分释放发展潜力，创新发展模式，节约用地，提高效率；</w:t>
        <w:br/>
        <w:tab/>
        <w:t>（五）严禁在“三区三线”以外的范围内建设建设项目，对违法行为严肃处理。</w:t>
        <w:br/>
        <w:tab/>
        <w:t>在此，我们向您提出建议：按照国家有关要求，切实把宏观空间发展把关，加强把守，切实把建设项目的用地用海精准把控，确保用地用海安全和有效使用。</w:t>
        <w:br/>
        <w:tab/>
        <w:t>特此函申请。</w:t>
        <w:br/>
        <w:tab/>
        <w:t xml:space="preserve">此致 </w:t>
        <w:br/>
        <w:t>敬畏</w:t>
        <w:br/>
        <w:t xml:space="preserve"> </w:t>
        <w:br/>
        <w:t>（单位全称）</w:t>
        <w:br/>
        <w:t xml:space="preserve"> </w:t>
        <w:br/>
        <w:t>日期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仿宋" w:hAnsi="仿宋" w:eastAsia="仿宋"/>
      <w:sz w:val="28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ChenZhen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