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Style w:val="9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Style w:val="9"/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bidi w:val="0"/>
        <w:jc w:val="center"/>
        <w:rPr>
          <w:rFonts w:hint="default"/>
          <w:color w:val="auto"/>
          <w:sz w:val="40"/>
          <w:szCs w:val="40"/>
        </w:rPr>
      </w:pPr>
      <w:r>
        <w:rPr>
          <w:rStyle w:val="9"/>
          <w:rFonts w:ascii="华文中宋" w:hAnsi="华文中宋" w:eastAsia="华文中宋" w:cs="华文中宋"/>
          <w:color w:val="auto"/>
          <w:sz w:val="40"/>
          <w:szCs w:val="40"/>
        </w:rPr>
        <w:t>美丽宜居村庄创建示范标准指标</w:t>
      </w:r>
      <w:r>
        <w:rPr>
          <w:rStyle w:val="9"/>
          <w:rFonts w:hint="eastAsia" w:ascii="华文中宋" w:hAnsi="华文中宋" w:eastAsia="华文中宋" w:cs="华文中宋"/>
          <w:color w:val="auto"/>
          <w:sz w:val="40"/>
          <w:szCs w:val="40"/>
          <w:lang w:eastAsia="zh-CN"/>
        </w:rPr>
        <w:t>表</w:t>
      </w:r>
    </w:p>
    <w:tbl>
      <w:tblPr>
        <w:tblStyle w:val="6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38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23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一级指标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二级指标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环境优美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1.整体风貌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村庄布局合理，村庄形态与自然环境有机融合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村庄建设顺应地形地貌，彰显乡土特征和地域特色，整体风貌和谐。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自然风光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山水林田湖草等自然资源得到有效保护和修复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不挖山填湖、不破坏水系、不砍老树。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田园景观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村域内农田、牧场、林场、渔塘等田园景观优美，避免破坏性开发和过度改造。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环境保护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工业污染物、农业面源污染得到有效控制，农业生产废弃物基本实现资源化利用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推广使用清洁能源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推进农村人居环境整治提升，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村容村貌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干净整洁有序。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生活宜居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宜居农房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开展农村危房改造和农房抗震加固，村内无危房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推广“功能现代、成本经济、结构安全、绿色环保、与乡村环境相协调”的现代宜居农房建设，满足农民现代生产生活需要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农房建设管理规范有序，新建农房有审批，农房风貌协调。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街巷院落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村庄街巷、公共空间等保持传统乡村形态、尺度宜人，古树名木、石阶铺地、井泉沟渠等乡村景观保护良好，街巷院落干净整洁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广泛开展美丽庭院创建活动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，整洁庭院、美丽庭院占比分别达到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80%、50%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积极采用乡土树种、果蔬对公共空间、房前屋后进行绿化美化。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基础设施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基础设施完善，长效管护措施到位，管理维护良好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村庄道路硬化亮化，供水安全清洁，供电稳定，通讯网络畅通，消防和防灾减灾设施齐全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基本普及卫生厕所，农村生活垃圾收运处置体系和生活污水治理设施完善。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公共服务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农村教育、医疗、养老、文化体育、应急救援等基本公共服务体系健全，居民享受公共服务可及性、便利性高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设置寄递物流和电商服务网点、益农信息社等服务平台，满足村民需求。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治理有效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4"/>
                <w:szCs w:val="24"/>
              </w:rPr>
              <w:t>分）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共建共治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强化党建引领，村级党组织领导有力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村民自治制度健全，村民议事协商形式务实有效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村民主动参与村庄事务，共建共治共享美好家园。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共同富裕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因地制宜发展特色产业，村集体经济可持续发展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村民人均可支配收入达到所在省份平均水平，村民获得感、幸福感、安全感显著提升。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文化传承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充分挖掘和保护村庄物质和非物质文化遗存，传承优秀传统文化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保护利用文物古迹、传统村落、民族村寨、传统建筑、农业文化遗产、灌溉工程遗产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培育乡村建设工匠、乡村“明白人”“带头人”。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乡风文明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社会主义核心价值观融入村民日常生活，村规民约务实管用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乡风民风淳朴、邻里和谐，推进移风易俗。</w:t>
            </w:r>
          </w:p>
        </w:tc>
      </w:tr>
    </w:tbl>
    <w:p>
      <w:pPr>
        <w:pStyle w:val="3"/>
        <w:spacing w:before="49"/>
        <w:ind w:left="0" w:leftChars="0" w:firstLine="0" w:firstLineChars="0"/>
        <w:rPr>
          <w:rFonts w:hint="eastAsia" w:ascii="黑体" w:hAnsi="黑体" w:eastAsia="黑体" w:cs="黑体"/>
          <w:b w:val="0"/>
          <w:bCs w:val="0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0790D10"/>
    <w:rsid w:val="BDD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spacing w:before="29"/>
      <w:ind w:left="1335"/>
      <w:outlineLvl w:val="2"/>
    </w:pPr>
    <w:rPr>
      <w:rFonts w:ascii="楷体" w:hAnsi="楷体" w:eastAsia="楷体" w:cs="楷体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何振宇</cp:lastModifiedBy>
  <dcterms:modified xsi:type="dcterms:W3CDTF">2023-03-31T16:47:16Z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