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C332" w14:textId="0D71642C" w:rsidR="001F4BFE" w:rsidRPr="00D3276E" w:rsidRDefault="00D3276E" w:rsidP="00D3276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3276E">
        <w:rPr>
          <w:rFonts w:ascii="黑体" w:eastAsia="黑体" w:hAnsi="黑体" w:hint="eastAsia"/>
          <w:sz w:val="32"/>
          <w:szCs w:val="32"/>
        </w:rPr>
        <w:t>附件</w:t>
      </w:r>
      <w:r w:rsidR="00B75FAB">
        <w:rPr>
          <w:rFonts w:ascii="黑体" w:eastAsia="黑体" w:hAnsi="黑体"/>
          <w:sz w:val="32"/>
          <w:szCs w:val="32"/>
        </w:rPr>
        <w:t>2</w:t>
      </w:r>
    </w:p>
    <w:p w14:paraId="2DC8518D" w14:textId="3B1F8E6E" w:rsidR="009A59C0" w:rsidRDefault="0044258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40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40"/>
        </w:rPr>
        <w:t>城镇</w:t>
      </w:r>
      <w:r>
        <w:rPr>
          <w:rFonts w:ascii="黑体" w:eastAsia="黑体" w:hAnsi="黑体"/>
          <w:sz w:val="36"/>
          <w:szCs w:val="40"/>
        </w:rPr>
        <w:t>开发边界划定方案</w:t>
      </w:r>
      <w:r>
        <w:rPr>
          <w:rFonts w:ascii="黑体" w:eastAsia="黑体" w:hAnsi="黑体" w:hint="eastAsia"/>
          <w:sz w:val="36"/>
          <w:szCs w:val="40"/>
        </w:rPr>
        <w:t>报告</w:t>
      </w:r>
      <w:r w:rsidR="005852AE">
        <w:rPr>
          <w:rFonts w:ascii="黑体" w:eastAsia="黑体" w:hAnsi="黑体" w:hint="eastAsia"/>
          <w:sz w:val="36"/>
          <w:szCs w:val="40"/>
        </w:rPr>
        <w:t>提纲</w:t>
      </w:r>
    </w:p>
    <w:p w14:paraId="78ED6510" w14:textId="77777777" w:rsidR="009A59C0" w:rsidRDefault="009A59C0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14:paraId="464B04A8" w14:textId="77777777" w:rsidR="009A59C0" w:rsidRDefault="00442580" w:rsidP="001F4BFE">
      <w:pPr>
        <w:adjustRightInd w:val="0"/>
        <w:snapToGrid w:val="0"/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一、基本</w:t>
      </w:r>
      <w:r>
        <w:rPr>
          <w:rFonts w:ascii="仿宋_GB2312" w:eastAsia="仿宋_GB2312"/>
          <w:b/>
          <w:sz w:val="30"/>
          <w:szCs w:val="30"/>
        </w:rPr>
        <w:t>情况</w:t>
      </w:r>
    </w:p>
    <w:p w14:paraId="46FE85F6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（一）自然环境情况</w:t>
      </w:r>
    </w:p>
    <w:p w14:paraId="2D65FB8B" w14:textId="77777777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介绍地理</w:t>
      </w:r>
      <w:r>
        <w:rPr>
          <w:rFonts w:ascii="仿宋_GB2312" w:eastAsia="仿宋_GB2312"/>
          <w:sz w:val="28"/>
          <w:szCs w:val="32"/>
        </w:rPr>
        <w:t>位置、地形地貌、气候条件、河流湖泊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/>
          <w:sz w:val="28"/>
          <w:szCs w:val="32"/>
        </w:rPr>
        <w:t>自然资源等方面的基本情况。</w:t>
      </w:r>
    </w:p>
    <w:p w14:paraId="3C6FE0C8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（二）社会</w:t>
      </w:r>
      <w:r w:rsidRPr="006D45B8">
        <w:rPr>
          <w:rFonts w:ascii="仿宋_GB2312" w:eastAsia="仿宋_GB2312"/>
          <w:b/>
          <w:bCs/>
          <w:sz w:val="28"/>
          <w:szCs w:val="32"/>
        </w:rPr>
        <w:t>经济情况</w:t>
      </w:r>
    </w:p>
    <w:p w14:paraId="2B0F37F7" w14:textId="77777777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介绍社会</w:t>
      </w:r>
      <w:r>
        <w:rPr>
          <w:rFonts w:ascii="仿宋_GB2312" w:eastAsia="仿宋_GB2312"/>
          <w:sz w:val="28"/>
          <w:szCs w:val="32"/>
        </w:rPr>
        <w:t>经济发展现状、人口数量结构、城乡发展等基本情况。</w:t>
      </w:r>
    </w:p>
    <w:p w14:paraId="01E2DA5F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/>
          <w:b/>
          <w:bCs/>
          <w:sz w:val="28"/>
          <w:szCs w:val="32"/>
        </w:rPr>
        <w:t>（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三</w:t>
      </w:r>
      <w:r w:rsidRPr="006D45B8">
        <w:rPr>
          <w:rFonts w:ascii="仿宋_GB2312" w:eastAsia="仿宋_GB2312"/>
          <w:b/>
          <w:bCs/>
          <w:sz w:val="28"/>
          <w:szCs w:val="32"/>
        </w:rPr>
        <w:t>）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现状</w:t>
      </w:r>
      <w:r w:rsidRPr="006D45B8">
        <w:rPr>
          <w:rFonts w:ascii="仿宋_GB2312" w:eastAsia="仿宋_GB2312"/>
          <w:b/>
          <w:bCs/>
          <w:sz w:val="28"/>
          <w:szCs w:val="32"/>
        </w:rPr>
        <w:t>用地分析</w:t>
      </w:r>
    </w:p>
    <w:p w14:paraId="76E0279B" w14:textId="1C7C8B66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在第三次</w:t>
      </w:r>
      <w:r>
        <w:rPr>
          <w:rFonts w:ascii="仿宋_GB2312" w:eastAsia="仿宋_GB2312"/>
          <w:sz w:val="28"/>
          <w:szCs w:val="32"/>
        </w:rPr>
        <w:t>国土调查阶段成果的</w:t>
      </w:r>
      <w:r>
        <w:rPr>
          <w:rFonts w:ascii="仿宋_GB2312" w:eastAsia="仿宋_GB2312" w:hint="eastAsia"/>
          <w:sz w:val="28"/>
          <w:szCs w:val="32"/>
        </w:rPr>
        <w:t>基础</w:t>
      </w:r>
      <w:r>
        <w:rPr>
          <w:rFonts w:ascii="仿宋_GB2312" w:eastAsia="仿宋_GB2312"/>
          <w:sz w:val="28"/>
          <w:szCs w:val="32"/>
        </w:rPr>
        <w:t>上，摸清现状建设</w:t>
      </w:r>
      <w:r>
        <w:rPr>
          <w:rFonts w:ascii="仿宋_GB2312" w:eastAsia="仿宋_GB2312" w:hint="eastAsia"/>
          <w:sz w:val="28"/>
          <w:szCs w:val="32"/>
        </w:rPr>
        <w:t>用地</w:t>
      </w:r>
      <w:r>
        <w:rPr>
          <w:rFonts w:ascii="仿宋_GB2312" w:eastAsia="仿宋_GB2312"/>
          <w:sz w:val="28"/>
          <w:szCs w:val="32"/>
        </w:rPr>
        <w:t>底数和</w:t>
      </w:r>
      <w:r>
        <w:rPr>
          <w:rFonts w:ascii="仿宋_GB2312" w:eastAsia="仿宋_GB2312" w:hint="eastAsia"/>
          <w:sz w:val="28"/>
          <w:szCs w:val="32"/>
        </w:rPr>
        <w:t>空间</w:t>
      </w:r>
      <w:r>
        <w:rPr>
          <w:rFonts w:ascii="仿宋_GB2312" w:eastAsia="仿宋_GB2312"/>
          <w:sz w:val="28"/>
          <w:szCs w:val="32"/>
        </w:rPr>
        <w:t>分布，重点是批而未供</w:t>
      </w:r>
      <w:r w:rsidR="00FC7231">
        <w:rPr>
          <w:rFonts w:ascii="仿宋_GB2312" w:eastAsia="仿宋_GB2312" w:hint="eastAsia"/>
          <w:sz w:val="28"/>
          <w:szCs w:val="32"/>
        </w:rPr>
        <w:t>及闲置</w:t>
      </w:r>
      <w:r>
        <w:rPr>
          <w:rFonts w:ascii="仿宋_GB2312" w:eastAsia="仿宋_GB2312"/>
          <w:sz w:val="28"/>
          <w:szCs w:val="32"/>
        </w:rPr>
        <w:t>土地，明确</w:t>
      </w:r>
      <w:r>
        <w:rPr>
          <w:rFonts w:ascii="仿宋_GB2312" w:eastAsia="仿宋_GB2312" w:hint="eastAsia"/>
          <w:sz w:val="28"/>
          <w:szCs w:val="32"/>
        </w:rPr>
        <w:t>各类</w:t>
      </w:r>
      <w:r>
        <w:rPr>
          <w:rFonts w:ascii="仿宋_GB2312" w:eastAsia="仿宋_GB2312"/>
          <w:sz w:val="28"/>
          <w:szCs w:val="32"/>
        </w:rPr>
        <w:t>建设用地的现状底数。</w:t>
      </w:r>
    </w:p>
    <w:p w14:paraId="105C4EE3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（四）资源环境</w:t>
      </w:r>
      <w:r w:rsidRPr="006D45B8">
        <w:rPr>
          <w:rFonts w:ascii="仿宋_GB2312" w:eastAsia="仿宋_GB2312"/>
          <w:b/>
          <w:bCs/>
          <w:sz w:val="28"/>
          <w:szCs w:val="32"/>
        </w:rPr>
        <w:t>承载能力和国土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空间开发</w:t>
      </w:r>
      <w:r w:rsidRPr="006D45B8">
        <w:rPr>
          <w:rFonts w:ascii="仿宋_GB2312" w:eastAsia="仿宋_GB2312"/>
          <w:b/>
          <w:bCs/>
          <w:sz w:val="28"/>
          <w:szCs w:val="32"/>
        </w:rPr>
        <w:t>适宜性评价</w:t>
      </w:r>
    </w:p>
    <w:p w14:paraId="404B2252" w14:textId="77777777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要发挥“双评价”反向制衡作用，</w:t>
      </w:r>
      <w:r>
        <w:rPr>
          <w:rFonts w:ascii="仿宋_GB2312" w:eastAsia="仿宋_GB2312"/>
          <w:sz w:val="28"/>
          <w:szCs w:val="32"/>
        </w:rPr>
        <w:t>明确</w:t>
      </w:r>
      <w:r>
        <w:rPr>
          <w:rFonts w:ascii="仿宋_GB2312" w:eastAsia="仿宋_GB2312" w:hint="eastAsia"/>
          <w:sz w:val="28"/>
          <w:szCs w:val="32"/>
        </w:rPr>
        <w:t>城镇</w:t>
      </w:r>
      <w:r>
        <w:rPr>
          <w:rFonts w:ascii="仿宋_GB2312" w:eastAsia="仿宋_GB2312"/>
          <w:sz w:val="28"/>
          <w:szCs w:val="32"/>
        </w:rPr>
        <w:t>建设</w:t>
      </w:r>
      <w:r>
        <w:rPr>
          <w:rFonts w:ascii="仿宋_GB2312" w:eastAsia="仿宋_GB2312" w:hint="eastAsia"/>
          <w:sz w:val="28"/>
          <w:szCs w:val="32"/>
        </w:rPr>
        <w:t>的</w:t>
      </w:r>
      <w:r>
        <w:rPr>
          <w:rFonts w:ascii="仿宋_GB2312" w:eastAsia="仿宋_GB2312"/>
          <w:sz w:val="28"/>
          <w:szCs w:val="32"/>
        </w:rPr>
        <w:t>适宜区和不适宜区</w:t>
      </w:r>
      <w:r>
        <w:rPr>
          <w:rFonts w:ascii="仿宋_GB2312" w:eastAsia="仿宋_GB2312" w:hint="eastAsia"/>
          <w:sz w:val="28"/>
          <w:szCs w:val="32"/>
        </w:rPr>
        <w:t>以及</w:t>
      </w:r>
      <w:r>
        <w:rPr>
          <w:rFonts w:ascii="仿宋_GB2312" w:eastAsia="仿宋_GB2312"/>
          <w:sz w:val="28"/>
          <w:szCs w:val="32"/>
        </w:rPr>
        <w:t>承载规模</w:t>
      </w:r>
      <w:r>
        <w:rPr>
          <w:rFonts w:ascii="仿宋_GB2312" w:eastAsia="仿宋_GB2312" w:hint="eastAsia"/>
          <w:sz w:val="28"/>
          <w:szCs w:val="32"/>
        </w:rPr>
        <w:t>。城镇</w:t>
      </w:r>
      <w:r>
        <w:rPr>
          <w:rFonts w:ascii="仿宋_GB2312" w:eastAsia="仿宋_GB2312"/>
          <w:sz w:val="28"/>
          <w:szCs w:val="32"/>
        </w:rPr>
        <w:t>开发边界</w:t>
      </w:r>
      <w:r>
        <w:rPr>
          <w:rFonts w:ascii="仿宋_GB2312" w:eastAsia="仿宋_GB2312" w:hint="eastAsia"/>
          <w:sz w:val="28"/>
          <w:szCs w:val="32"/>
        </w:rPr>
        <w:t>划定</w:t>
      </w:r>
      <w:r>
        <w:rPr>
          <w:rFonts w:ascii="仿宋_GB2312" w:eastAsia="仿宋_GB2312"/>
          <w:sz w:val="28"/>
          <w:szCs w:val="32"/>
        </w:rPr>
        <w:t>不能突破城镇建设承载规模，</w:t>
      </w:r>
      <w:r>
        <w:rPr>
          <w:rFonts w:ascii="仿宋_GB2312" w:eastAsia="仿宋_GB2312" w:hint="eastAsia"/>
          <w:sz w:val="28"/>
          <w:szCs w:val="32"/>
        </w:rPr>
        <w:t>不能</w:t>
      </w:r>
      <w:r>
        <w:rPr>
          <w:rFonts w:ascii="仿宋_GB2312" w:eastAsia="仿宋_GB2312"/>
          <w:sz w:val="28"/>
          <w:szCs w:val="32"/>
        </w:rPr>
        <w:t>位于城镇建设不适宜区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尽量</w:t>
      </w:r>
      <w:r>
        <w:rPr>
          <w:rFonts w:ascii="仿宋_GB2312" w:eastAsia="仿宋_GB2312" w:hint="eastAsia"/>
          <w:sz w:val="28"/>
          <w:szCs w:val="32"/>
        </w:rPr>
        <w:t>避免重点</w:t>
      </w:r>
      <w:r>
        <w:rPr>
          <w:rFonts w:ascii="仿宋_GB2312" w:eastAsia="仿宋_GB2312"/>
          <w:sz w:val="28"/>
          <w:szCs w:val="32"/>
        </w:rPr>
        <w:t>风险危害区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如需占用需</w:t>
      </w:r>
      <w:r>
        <w:rPr>
          <w:rFonts w:ascii="仿宋_GB2312" w:eastAsia="仿宋_GB2312" w:hint="eastAsia"/>
          <w:sz w:val="28"/>
          <w:szCs w:val="32"/>
        </w:rPr>
        <w:t>进行</w:t>
      </w:r>
      <w:r>
        <w:rPr>
          <w:rFonts w:ascii="仿宋_GB2312" w:eastAsia="仿宋_GB2312"/>
          <w:sz w:val="28"/>
          <w:szCs w:val="32"/>
        </w:rPr>
        <w:t>建设</w:t>
      </w:r>
      <w:r>
        <w:rPr>
          <w:rFonts w:ascii="仿宋_GB2312" w:eastAsia="仿宋_GB2312" w:hint="eastAsia"/>
          <w:sz w:val="28"/>
          <w:szCs w:val="32"/>
        </w:rPr>
        <w:t>适宜性</w:t>
      </w:r>
      <w:r>
        <w:rPr>
          <w:rFonts w:ascii="仿宋_GB2312" w:eastAsia="仿宋_GB2312"/>
          <w:sz w:val="28"/>
          <w:szCs w:val="32"/>
        </w:rPr>
        <w:t>分析和保障措施。</w:t>
      </w:r>
    </w:p>
    <w:p w14:paraId="1D70850C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（五）规划</w:t>
      </w:r>
      <w:r w:rsidRPr="006D45B8">
        <w:rPr>
          <w:rFonts w:ascii="仿宋_GB2312" w:eastAsia="仿宋_GB2312"/>
          <w:b/>
          <w:bCs/>
          <w:sz w:val="28"/>
          <w:szCs w:val="32"/>
        </w:rPr>
        <w:t>实施评估和灾害风险评估</w:t>
      </w:r>
    </w:p>
    <w:p w14:paraId="00ACEE5C" w14:textId="77777777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对现行</w:t>
      </w:r>
      <w:r>
        <w:rPr>
          <w:rFonts w:ascii="仿宋_GB2312" w:eastAsia="仿宋_GB2312"/>
          <w:sz w:val="28"/>
          <w:szCs w:val="32"/>
        </w:rPr>
        <w:t>城市总体规划、土地利用</w:t>
      </w:r>
      <w:r>
        <w:rPr>
          <w:rFonts w:ascii="仿宋_GB2312" w:eastAsia="仿宋_GB2312" w:hint="eastAsia"/>
          <w:sz w:val="28"/>
          <w:szCs w:val="32"/>
        </w:rPr>
        <w:t>规划</w:t>
      </w:r>
      <w:r>
        <w:rPr>
          <w:rFonts w:ascii="仿宋_GB2312" w:eastAsia="仿宋_GB2312"/>
          <w:sz w:val="28"/>
          <w:szCs w:val="32"/>
        </w:rPr>
        <w:t>、主体功能区规划及相关政策实施情况进行评估，</w:t>
      </w:r>
      <w:r>
        <w:rPr>
          <w:rFonts w:ascii="仿宋_GB2312" w:eastAsia="仿宋_GB2312" w:hint="eastAsia"/>
          <w:sz w:val="28"/>
          <w:szCs w:val="32"/>
        </w:rPr>
        <w:t>重点分析</w:t>
      </w:r>
      <w:r>
        <w:rPr>
          <w:rFonts w:ascii="仿宋_GB2312" w:eastAsia="仿宋_GB2312"/>
          <w:sz w:val="28"/>
          <w:szCs w:val="32"/>
        </w:rPr>
        <w:t>基础设施和公共服务设施</w:t>
      </w:r>
      <w:r>
        <w:rPr>
          <w:rFonts w:ascii="仿宋_GB2312" w:eastAsia="仿宋_GB2312" w:hint="eastAsia"/>
          <w:sz w:val="28"/>
          <w:szCs w:val="32"/>
        </w:rPr>
        <w:t>规划</w:t>
      </w:r>
      <w:r>
        <w:rPr>
          <w:rFonts w:ascii="仿宋_GB2312" w:eastAsia="仿宋_GB2312"/>
          <w:sz w:val="28"/>
          <w:szCs w:val="32"/>
        </w:rPr>
        <w:t>实施情况，</w:t>
      </w:r>
      <w:r>
        <w:rPr>
          <w:rFonts w:ascii="仿宋_GB2312" w:eastAsia="仿宋_GB2312" w:hint="eastAsia"/>
          <w:sz w:val="28"/>
          <w:szCs w:val="32"/>
        </w:rPr>
        <w:t>历年新增建设</w:t>
      </w:r>
      <w:r>
        <w:rPr>
          <w:rFonts w:ascii="仿宋_GB2312" w:eastAsia="仿宋_GB2312"/>
          <w:sz w:val="28"/>
          <w:szCs w:val="32"/>
        </w:rPr>
        <w:t>用地</w:t>
      </w:r>
      <w:r>
        <w:rPr>
          <w:rFonts w:ascii="仿宋_GB2312" w:eastAsia="仿宋_GB2312" w:hint="eastAsia"/>
          <w:sz w:val="28"/>
          <w:szCs w:val="32"/>
        </w:rPr>
        <w:t>情况，批而未供土地、闲置土地、低效用地的分布和</w:t>
      </w:r>
      <w:r>
        <w:rPr>
          <w:rFonts w:ascii="仿宋_GB2312" w:eastAsia="仿宋_GB2312"/>
          <w:sz w:val="28"/>
          <w:szCs w:val="32"/>
        </w:rPr>
        <w:t>规模</w:t>
      </w:r>
      <w:r>
        <w:rPr>
          <w:rFonts w:ascii="仿宋_GB2312" w:eastAsia="仿宋_GB2312" w:hint="eastAsia"/>
          <w:sz w:val="28"/>
          <w:szCs w:val="32"/>
        </w:rPr>
        <w:t>，节约</w:t>
      </w:r>
      <w:r>
        <w:rPr>
          <w:rFonts w:ascii="仿宋_GB2312" w:eastAsia="仿宋_GB2312"/>
          <w:sz w:val="28"/>
          <w:szCs w:val="32"/>
        </w:rPr>
        <w:t>集约用地等规划实施情况，识别</w:t>
      </w:r>
      <w:r>
        <w:rPr>
          <w:rFonts w:ascii="仿宋_GB2312" w:eastAsia="仿宋_GB2312" w:hint="eastAsia"/>
          <w:sz w:val="28"/>
          <w:szCs w:val="32"/>
        </w:rPr>
        <w:t>规划</w:t>
      </w:r>
      <w:r>
        <w:rPr>
          <w:rFonts w:ascii="仿宋_GB2312" w:eastAsia="仿宋_GB2312"/>
          <w:sz w:val="28"/>
          <w:szCs w:val="32"/>
        </w:rPr>
        <w:t>实施中存在的问题；</w:t>
      </w:r>
      <w:r>
        <w:rPr>
          <w:rFonts w:ascii="仿宋_GB2312" w:eastAsia="仿宋_GB2312" w:hint="eastAsia"/>
          <w:sz w:val="28"/>
          <w:szCs w:val="32"/>
        </w:rPr>
        <w:t>分析</w:t>
      </w:r>
      <w:r>
        <w:rPr>
          <w:rFonts w:ascii="仿宋_GB2312" w:eastAsia="仿宋_GB2312"/>
          <w:sz w:val="28"/>
          <w:szCs w:val="32"/>
        </w:rPr>
        <w:t>区域发展和城镇化趋势、人口</w:t>
      </w:r>
      <w:r>
        <w:rPr>
          <w:rFonts w:ascii="仿宋_GB2312" w:eastAsia="仿宋_GB2312" w:hint="eastAsia"/>
          <w:sz w:val="28"/>
          <w:szCs w:val="32"/>
        </w:rPr>
        <w:t>与</w:t>
      </w:r>
      <w:r>
        <w:rPr>
          <w:rFonts w:ascii="仿宋_GB2312" w:eastAsia="仿宋_GB2312"/>
          <w:sz w:val="28"/>
          <w:szCs w:val="32"/>
        </w:rPr>
        <w:t>社会</w:t>
      </w:r>
      <w:r>
        <w:rPr>
          <w:rFonts w:ascii="仿宋_GB2312" w:eastAsia="仿宋_GB2312" w:hint="eastAsia"/>
          <w:sz w:val="28"/>
          <w:szCs w:val="32"/>
        </w:rPr>
        <w:t>需求</w:t>
      </w:r>
      <w:r>
        <w:rPr>
          <w:rFonts w:ascii="仿宋_GB2312" w:eastAsia="仿宋_GB2312"/>
          <w:sz w:val="28"/>
          <w:szCs w:val="32"/>
        </w:rPr>
        <w:t>变化、科技进步和产业发展、气候变化等因素，梳理国土空间开发保护</w:t>
      </w:r>
      <w:r>
        <w:rPr>
          <w:rFonts w:ascii="仿宋_GB2312" w:eastAsia="仿宋_GB2312" w:hint="eastAsia"/>
          <w:sz w:val="28"/>
          <w:szCs w:val="32"/>
        </w:rPr>
        <w:t>中</w:t>
      </w:r>
      <w:r>
        <w:rPr>
          <w:rFonts w:ascii="仿宋_GB2312" w:eastAsia="仿宋_GB2312"/>
          <w:sz w:val="28"/>
          <w:szCs w:val="32"/>
        </w:rPr>
        <w:t>存在的问题，</w:t>
      </w:r>
      <w:r>
        <w:rPr>
          <w:rFonts w:ascii="仿宋_GB2312" w:eastAsia="仿宋_GB2312"/>
          <w:sz w:val="28"/>
          <w:szCs w:val="32"/>
        </w:rPr>
        <w:lastRenderedPageBreak/>
        <w:t>识别行政区</w:t>
      </w:r>
      <w:r>
        <w:rPr>
          <w:rFonts w:ascii="仿宋_GB2312" w:eastAsia="仿宋_GB2312" w:hint="eastAsia"/>
          <w:sz w:val="28"/>
          <w:szCs w:val="32"/>
        </w:rPr>
        <w:t>域</w:t>
      </w:r>
      <w:r>
        <w:rPr>
          <w:rFonts w:ascii="仿宋_GB2312" w:eastAsia="仿宋_GB2312"/>
          <w:sz w:val="28"/>
          <w:szCs w:val="32"/>
        </w:rPr>
        <w:t>面临的灾害和风险。</w:t>
      </w:r>
    </w:p>
    <w:p w14:paraId="29BB7BD2" w14:textId="0891E7BB" w:rsidR="009A59C0" w:rsidRDefault="00442580" w:rsidP="001F4BFE">
      <w:pPr>
        <w:adjustRightInd w:val="0"/>
        <w:snapToGrid w:val="0"/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/>
          <w:b/>
          <w:sz w:val="30"/>
          <w:szCs w:val="30"/>
        </w:rPr>
        <w:t>、</w:t>
      </w:r>
      <w:r w:rsidR="00D24550">
        <w:rPr>
          <w:rFonts w:ascii="仿宋_GB2312" w:eastAsia="仿宋_GB2312" w:hint="eastAsia"/>
          <w:b/>
          <w:sz w:val="30"/>
          <w:szCs w:val="30"/>
        </w:rPr>
        <w:t>用地规模</w:t>
      </w:r>
    </w:p>
    <w:p w14:paraId="0C9249CE" w14:textId="13DF5BDC" w:rsidR="009F1CD6" w:rsidRPr="009F1CD6" w:rsidRDefault="009F1CD6" w:rsidP="009F1CD6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9F1CD6">
        <w:rPr>
          <w:rFonts w:ascii="仿宋_GB2312" w:eastAsia="仿宋_GB2312" w:hint="eastAsia"/>
          <w:b/>
          <w:bCs/>
          <w:sz w:val="28"/>
          <w:szCs w:val="32"/>
        </w:rPr>
        <w:t>（一）水</w:t>
      </w:r>
      <w:r w:rsidRPr="009F1CD6">
        <w:rPr>
          <w:rFonts w:ascii="仿宋_GB2312" w:eastAsia="仿宋_GB2312"/>
          <w:b/>
          <w:bCs/>
          <w:sz w:val="28"/>
          <w:szCs w:val="32"/>
        </w:rPr>
        <w:t>平衡</w:t>
      </w:r>
      <w:r w:rsidR="00947063">
        <w:rPr>
          <w:rFonts w:ascii="仿宋_GB2312" w:eastAsia="仿宋_GB2312" w:hint="eastAsia"/>
          <w:b/>
          <w:bCs/>
          <w:sz w:val="28"/>
          <w:szCs w:val="32"/>
        </w:rPr>
        <w:t>分析</w:t>
      </w:r>
    </w:p>
    <w:p w14:paraId="63261B48" w14:textId="77777777" w:rsidR="009F1CD6" w:rsidRDefault="009F1CD6" w:rsidP="009F1C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综合考虑</w:t>
      </w:r>
      <w:r>
        <w:rPr>
          <w:rFonts w:ascii="仿宋_GB2312" w:eastAsia="仿宋_GB2312"/>
          <w:sz w:val="28"/>
          <w:szCs w:val="32"/>
        </w:rPr>
        <w:t>水资源利用现状和需求，</w:t>
      </w:r>
      <w:r>
        <w:rPr>
          <w:rFonts w:ascii="仿宋_GB2312" w:eastAsia="仿宋_GB2312" w:hint="eastAsia"/>
          <w:sz w:val="28"/>
          <w:szCs w:val="32"/>
        </w:rPr>
        <w:t>明确</w:t>
      </w:r>
      <w:r>
        <w:rPr>
          <w:rFonts w:ascii="仿宋_GB2312" w:eastAsia="仿宋_GB2312"/>
          <w:sz w:val="28"/>
          <w:szCs w:val="32"/>
        </w:rPr>
        <w:t>水资源开发利用上限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量水而行，以水定</w:t>
      </w:r>
      <w:r>
        <w:rPr>
          <w:rFonts w:ascii="仿宋_GB2312" w:eastAsia="仿宋_GB2312" w:hint="eastAsia"/>
          <w:sz w:val="28"/>
          <w:szCs w:val="32"/>
        </w:rPr>
        <w:t>城</w:t>
      </w:r>
      <w:r>
        <w:rPr>
          <w:rFonts w:ascii="仿宋_GB2312" w:eastAsia="仿宋_GB2312"/>
          <w:sz w:val="28"/>
          <w:szCs w:val="32"/>
        </w:rPr>
        <w:t>、以水定地、以水定人、以水定产</w:t>
      </w:r>
      <w:r>
        <w:rPr>
          <w:rFonts w:ascii="仿宋_GB2312" w:eastAsia="仿宋_GB2312" w:hint="eastAsia"/>
          <w:sz w:val="28"/>
          <w:szCs w:val="32"/>
        </w:rPr>
        <w:t>，提出水平衡</w:t>
      </w:r>
      <w:r>
        <w:rPr>
          <w:rFonts w:ascii="仿宋_GB2312" w:eastAsia="仿宋_GB2312"/>
          <w:sz w:val="28"/>
          <w:szCs w:val="32"/>
        </w:rPr>
        <w:t>措施。</w:t>
      </w:r>
    </w:p>
    <w:p w14:paraId="47F182E1" w14:textId="27A8085F" w:rsidR="009F1CD6" w:rsidRPr="009F1CD6" w:rsidRDefault="009F1CD6" w:rsidP="009F1CD6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9F1CD6">
        <w:rPr>
          <w:rFonts w:ascii="仿宋_GB2312" w:eastAsia="仿宋_GB2312" w:hint="eastAsia"/>
          <w:b/>
          <w:bCs/>
          <w:sz w:val="28"/>
          <w:szCs w:val="32"/>
        </w:rPr>
        <w:t>（二）经济</w:t>
      </w:r>
      <w:r w:rsidRPr="009F1CD6">
        <w:rPr>
          <w:rFonts w:ascii="仿宋_GB2312" w:eastAsia="仿宋_GB2312"/>
          <w:b/>
          <w:bCs/>
          <w:sz w:val="28"/>
          <w:szCs w:val="32"/>
        </w:rPr>
        <w:t>规模预测</w:t>
      </w:r>
    </w:p>
    <w:p w14:paraId="1736D6E5" w14:textId="467FF550" w:rsidR="009F1CD6" w:rsidRDefault="009F1CD6" w:rsidP="009F1C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多</w:t>
      </w:r>
      <w:r>
        <w:rPr>
          <w:rFonts w:ascii="仿宋_GB2312" w:eastAsia="仿宋_GB2312"/>
          <w:sz w:val="28"/>
          <w:szCs w:val="32"/>
        </w:rPr>
        <w:t>情景</w:t>
      </w:r>
      <w:r>
        <w:rPr>
          <w:rFonts w:ascii="仿宋_GB2312" w:eastAsia="仿宋_GB2312" w:hint="eastAsia"/>
          <w:sz w:val="28"/>
          <w:szCs w:val="32"/>
        </w:rPr>
        <w:t>预测</w:t>
      </w:r>
      <w:r>
        <w:rPr>
          <w:rFonts w:ascii="仿宋_GB2312" w:eastAsia="仿宋_GB2312"/>
          <w:sz w:val="28"/>
          <w:szCs w:val="32"/>
        </w:rPr>
        <w:t>经济规模，</w:t>
      </w:r>
      <w:r>
        <w:rPr>
          <w:rFonts w:ascii="仿宋_GB2312" w:eastAsia="仿宋_GB2312" w:hint="eastAsia"/>
          <w:sz w:val="28"/>
          <w:szCs w:val="32"/>
        </w:rPr>
        <w:t>并</w:t>
      </w:r>
      <w:r>
        <w:rPr>
          <w:rFonts w:ascii="仿宋_GB2312" w:eastAsia="仿宋_GB2312"/>
          <w:sz w:val="28"/>
          <w:szCs w:val="32"/>
        </w:rPr>
        <w:t>提出细分行业的经济规模</w:t>
      </w:r>
      <w:r>
        <w:rPr>
          <w:rFonts w:ascii="仿宋_GB2312" w:eastAsia="仿宋_GB2312" w:hint="eastAsia"/>
          <w:sz w:val="28"/>
          <w:szCs w:val="32"/>
        </w:rPr>
        <w:t>，重点对开发区及工业园区的用地需求进行分析。</w:t>
      </w:r>
    </w:p>
    <w:p w14:paraId="2DDECAE9" w14:textId="261E67D5" w:rsidR="009F1CD6" w:rsidRPr="009F1CD6" w:rsidRDefault="009F1CD6" w:rsidP="009F1CD6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9F1CD6">
        <w:rPr>
          <w:rFonts w:ascii="仿宋_GB2312" w:eastAsia="仿宋_GB2312" w:hint="eastAsia"/>
          <w:b/>
          <w:bCs/>
          <w:sz w:val="28"/>
          <w:szCs w:val="32"/>
        </w:rPr>
        <w:t>（三）人口</w:t>
      </w:r>
      <w:r w:rsidRPr="009F1CD6">
        <w:rPr>
          <w:rFonts w:ascii="仿宋_GB2312" w:eastAsia="仿宋_GB2312"/>
          <w:b/>
          <w:bCs/>
          <w:sz w:val="28"/>
          <w:szCs w:val="32"/>
        </w:rPr>
        <w:t>规模预测</w:t>
      </w:r>
    </w:p>
    <w:p w14:paraId="571B1D91" w14:textId="77777777" w:rsidR="009F1CD6" w:rsidRDefault="009F1CD6" w:rsidP="009F1C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充分衔接第七次全国人口普查数据，分析</w:t>
      </w:r>
      <w:r>
        <w:rPr>
          <w:rFonts w:ascii="仿宋_GB2312" w:eastAsia="仿宋_GB2312"/>
          <w:sz w:val="28"/>
          <w:szCs w:val="32"/>
        </w:rPr>
        <w:t>人口发展趋势和结构特征、经济发展水平和城镇发展阶段和</w:t>
      </w:r>
      <w:r>
        <w:rPr>
          <w:rFonts w:ascii="仿宋_GB2312" w:eastAsia="仿宋_GB2312" w:hint="eastAsia"/>
          <w:sz w:val="28"/>
          <w:szCs w:val="32"/>
        </w:rPr>
        <w:t>城镇</w:t>
      </w:r>
      <w:r>
        <w:rPr>
          <w:rFonts w:ascii="仿宋_GB2312" w:eastAsia="仿宋_GB2312"/>
          <w:sz w:val="28"/>
          <w:szCs w:val="32"/>
        </w:rPr>
        <w:t>化</w:t>
      </w:r>
      <w:r>
        <w:rPr>
          <w:rFonts w:ascii="仿宋_GB2312" w:eastAsia="仿宋_GB2312" w:hint="eastAsia"/>
          <w:sz w:val="28"/>
          <w:szCs w:val="32"/>
        </w:rPr>
        <w:t>水平</w:t>
      </w:r>
      <w:r>
        <w:rPr>
          <w:rFonts w:ascii="仿宋_GB2312" w:eastAsia="仿宋_GB2312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统筹</w:t>
      </w:r>
      <w:r>
        <w:rPr>
          <w:rFonts w:ascii="仿宋_GB2312" w:eastAsia="仿宋_GB2312"/>
          <w:sz w:val="28"/>
          <w:szCs w:val="32"/>
        </w:rPr>
        <w:t>考虑常住人口、流动人口、服务人口之间的关系，综合确定人口规模。</w:t>
      </w:r>
    </w:p>
    <w:p w14:paraId="1241599C" w14:textId="06AA98A8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</w:t>
      </w:r>
      <w:r w:rsidR="00947063">
        <w:rPr>
          <w:rFonts w:ascii="仿宋_GB2312" w:eastAsia="仿宋_GB2312" w:hint="eastAsia"/>
          <w:b/>
          <w:bCs/>
          <w:sz w:val="28"/>
          <w:szCs w:val="32"/>
        </w:rPr>
        <w:t>四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）用地</w:t>
      </w:r>
      <w:r w:rsidRPr="006D45B8">
        <w:rPr>
          <w:rFonts w:ascii="仿宋_GB2312" w:eastAsia="仿宋_GB2312"/>
          <w:b/>
          <w:bCs/>
          <w:sz w:val="28"/>
          <w:szCs w:val="32"/>
        </w:rPr>
        <w:t>规模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预测</w:t>
      </w:r>
    </w:p>
    <w:p w14:paraId="0A7B01A1" w14:textId="77777777" w:rsidR="00947063" w:rsidRDefault="00442580" w:rsidP="0094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落实</w:t>
      </w:r>
      <w:r>
        <w:rPr>
          <w:rFonts w:ascii="仿宋_GB2312" w:eastAsia="仿宋_GB2312"/>
          <w:sz w:val="28"/>
          <w:szCs w:val="32"/>
        </w:rPr>
        <w:t>主体功能定位，统筹考虑新增建设用地指标、</w:t>
      </w:r>
      <w:r>
        <w:rPr>
          <w:rFonts w:ascii="仿宋_GB2312" w:eastAsia="仿宋_GB2312" w:hint="eastAsia"/>
          <w:sz w:val="28"/>
          <w:szCs w:val="32"/>
        </w:rPr>
        <w:t>新增</w:t>
      </w:r>
      <w:r>
        <w:rPr>
          <w:rFonts w:ascii="仿宋_GB2312" w:eastAsia="仿宋_GB2312"/>
          <w:sz w:val="28"/>
          <w:szCs w:val="32"/>
        </w:rPr>
        <w:t>城乡</w:t>
      </w:r>
      <w:r>
        <w:rPr>
          <w:rFonts w:ascii="仿宋_GB2312" w:eastAsia="仿宋_GB2312" w:hint="eastAsia"/>
          <w:sz w:val="28"/>
          <w:szCs w:val="32"/>
        </w:rPr>
        <w:t>建设用地指标、</w:t>
      </w:r>
      <w:r>
        <w:rPr>
          <w:rFonts w:ascii="仿宋_GB2312" w:eastAsia="仿宋_GB2312"/>
          <w:sz w:val="28"/>
          <w:szCs w:val="32"/>
        </w:rPr>
        <w:t>流量</w:t>
      </w:r>
      <w:r>
        <w:rPr>
          <w:rFonts w:ascii="仿宋_GB2312" w:eastAsia="仿宋_GB2312" w:hint="eastAsia"/>
          <w:sz w:val="28"/>
          <w:szCs w:val="32"/>
        </w:rPr>
        <w:t>挖潜</w:t>
      </w:r>
      <w:r>
        <w:rPr>
          <w:rFonts w:ascii="仿宋_GB2312" w:eastAsia="仿宋_GB2312"/>
          <w:sz w:val="28"/>
          <w:szCs w:val="32"/>
        </w:rPr>
        <w:t>、人均</w:t>
      </w:r>
      <w:r>
        <w:rPr>
          <w:rFonts w:ascii="仿宋_GB2312" w:eastAsia="仿宋_GB2312" w:hint="eastAsia"/>
          <w:sz w:val="28"/>
          <w:szCs w:val="32"/>
        </w:rPr>
        <w:t>城镇</w:t>
      </w:r>
      <w:r>
        <w:rPr>
          <w:rFonts w:ascii="仿宋_GB2312" w:eastAsia="仿宋_GB2312"/>
          <w:sz w:val="28"/>
          <w:szCs w:val="32"/>
        </w:rPr>
        <w:t>用地指标</w:t>
      </w:r>
      <w:r>
        <w:rPr>
          <w:rFonts w:ascii="仿宋_GB2312" w:eastAsia="仿宋_GB2312" w:hint="eastAsia"/>
          <w:sz w:val="28"/>
          <w:szCs w:val="32"/>
        </w:rPr>
        <w:t>之间</w:t>
      </w:r>
      <w:r>
        <w:rPr>
          <w:rFonts w:ascii="仿宋_GB2312" w:eastAsia="仿宋_GB2312"/>
          <w:sz w:val="28"/>
          <w:szCs w:val="32"/>
        </w:rPr>
        <w:t>的逻辑关系，</w:t>
      </w:r>
      <w:r>
        <w:rPr>
          <w:rFonts w:ascii="仿宋_GB2312" w:eastAsia="仿宋_GB2312" w:hint="eastAsia"/>
          <w:sz w:val="28"/>
          <w:szCs w:val="32"/>
        </w:rPr>
        <w:t>按照节约集约用地要求，对消化批而未用土地、盘活存量建设用地、提高工业园区土地利用效率做出</w:t>
      </w:r>
      <w:r>
        <w:rPr>
          <w:rFonts w:ascii="仿宋_GB2312" w:eastAsia="仿宋_GB2312"/>
          <w:sz w:val="28"/>
          <w:szCs w:val="32"/>
        </w:rPr>
        <w:t>科学合理的安排。</w:t>
      </w:r>
      <w:r w:rsidR="00947063">
        <w:rPr>
          <w:rFonts w:ascii="仿宋_GB2312" w:eastAsia="仿宋_GB2312"/>
          <w:sz w:val="28"/>
          <w:szCs w:val="32"/>
        </w:rPr>
        <w:t>按照以人定地、以水定地</w:t>
      </w:r>
      <w:r w:rsidR="00947063">
        <w:rPr>
          <w:rFonts w:ascii="仿宋_GB2312" w:eastAsia="仿宋_GB2312" w:hint="eastAsia"/>
          <w:sz w:val="28"/>
          <w:szCs w:val="32"/>
        </w:rPr>
        <w:t>和</w:t>
      </w:r>
      <w:r w:rsidR="00947063">
        <w:rPr>
          <w:rFonts w:ascii="仿宋_GB2312" w:eastAsia="仿宋_GB2312"/>
          <w:sz w:val="28"/>
          <w:szCs w:val="32"/>
        </w:rPr>
        <w:t>以产定地相结合的方式，</w:t>
      </w:r>
      <w:r w:rsidR="00947063">
        <w:rPr>
          <w:rFonts w:ascii="仿宋_GB2312" w:eastAsia="仿宋_GB2312" w:hint="eastAsia"/>
          <w:sz w:val="28"/>
          <w:szCs w:val="32"/>
        </w:rPr>
        <w:t>预测用地</w:t>
      </w:r>
      <w:r w:rsidR="00947063">
        <w:rPr>
          <w:rFonts w:ascii="仿宋_GB2312" w:eastAsia="仿宋_GB2312"/>
          <w:sz w:val="28"/>
          <w:szCs w:val="32"/>
        </w:rPr>
        <w:t>规模。</w:t>
      </w:r>
    </w:p>
    <w:p w14:paraId="683A15DA" w14:textId="2AC0848E" w:rsidR="00D24550" w:rsidRPr="006D45B8" w:rsidRDefault="00D24550" w:rsidP="00D2455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</w:t>
      </w:r>
      <w:r w:rsidR="00947063">
        <w:rPr>
          <w:rFonts w:ascii="仿宋_GB2312" w:eastAsia="仿宋_GB2312" w:hint="eastAsia"/>
          <w:b/>
          <w:bCs/>
          <w:sz w:val="28"/>
          <w:szCs w:val="32"/>
        </w:rPr>
        <w:t>五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）指标</w:t>
      </w:r>
      <w:r w:rsidRPr="006D45B8">
        <w:rPr>
          <w:rFonts w:ascii="仿宋_GB2312" w:eastAsia="仿宋_GB2312"/>
          <w:b/>
          <w:bCs/>
          <w:sz w:val="28"/>
          <w:szCs w:val="32"/>
        </w:rPr>
        <w:t>传导</w:t>
      </w:r>
    </w:p>
    <w:p w14:paraId="1BCACD26" w14:textId="77777777" w:rsidR="001F4BFE" w:rsidRDefault="00D24550" w:rsidP="00D2455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结合</w:t>
      </w:r>
      <w:r>
        <w:rPr>
          <w:rFonts w:ascii="仿宋_GB2312" w:eastAsia="仿宋_GB2312"/>
          <w:sz w:val="28"/>
          <w:szCs w:val="32"/>
        </w:rPr>
        <w:t>上级下达的新增建设用地</w:t>
      </w:r>
      <w:r>
        <w:rPr>
          <w:rFonts w:ascii="仿宋_GB2312" w:eastAsia="仿宋_GB2312" w:hint="eastAsia"/>
          <w:sz w:val="28"/>
          <w:szCs w:val="32"/>
        </w:rPr>
        <w:t>指标、新增</w:t>
      </w:r>
      <w:r>
        <w:rPr>
          <w:rFonts w:ascii="仿宋_GB2312" w:eastAsia="仿宋_GB2312"/>
          <w:sz w:val="28"/>
          <w:szCs w:val="32"/>
        </w:rPr>
        <w:t>城乡</w:t>
      </w:r>
      <w:r>
        <w:rPr>
          <w:rFonts w:ascii="仿宋_GB2312" w:eastAsia="仿宋_GB2312" w:hint="eastAsia"/>
          <w:sz w:val="28"/>
          <w:szCs w:val="32"/>
        </w:rPr>
        <w:t>建设用地指标</w:t>
      </w:r>
      <w:r>
        <w:rPr>
          <w:rFonts w:ascii="仿宋_GB2312" w:eastAsia="仿宋_GB2312"/>
          <w:sz w:val="28"/>
          <w:szCs w:val="32"/>
        </w:rPr>
        <w:t>和下辖各行政区经济发展实际情况，按照定性和定量相结合、增量和流量相结合的原则，并</w:t>
      </w:r>
      <w:r>
        <w:rPr>
          <w:rFonts w:ascii="仿宋_GB2312" w:eastAsia="仿宋_GB2312" w:hint="eastAsia"/>
          <w:sz w:val="28"/>
          <w:szCs w:val="32"/>
        </w:rPr>
        <w:t>统筹</w:t>
      </w:r>
      <w:r>
        <w:rPr>
          <w:rFonts w:ascii="仿宋_GB2312" w:eastAsia="仿宋_GB2312"/>
          <w:sz w:val="28"/>
          <w:szCs w:val="32"/>
        </w:rPr>
        <w:t>考虑耕地保有量和永久基本农田指标，将新增建设用地指标</w:t>
      </w:r>
      <w:r>
        <w:rPr>
          <w:rFonts w:ascii="仿宋_GB2312" w:eastAsia="仿宋_GB2312" w:hint="eastAsia"/>
          <w:sz w:val="28"/>
          <w:szCs w:val="32"/>
        </w:rPr>
        <w:t>和新增</w:t>
      </w:r>
      <w:r>
        <w:rPr>
          <w:rFonts w:ascii="仿宋_GB2312" w:eastAsia="仿宋_GB2312"/>
          <w:sz w:val="28"/>
          <w:szCs w:val="32"/>
        </w:rPr>
        <w:t>城乡</w:t>
      </w:r>
      <w:r>
        <w:rPr>
          <w:rFonts w:ascii="仿宋_GB2312" w:eastAsia="仿宋_GB2312" w:hint="eastAsia"/>
          <w:sz w:val="28"/>
          <w:szCs w:val="32"/>
        </w:rPr>
        <w:t>建设用地指标</w:t>
      </w:r>
      <w:r>
        <w:rPr>
          <w:rFonts w:ascii="仿宋_GB2312" w:eastAsia="仿宋_GB2312"/>
          <w:sz w:val="28"/>
          <w:szCs w:val="32"/>
        </w:rPr>
        <w:t>分解</w:t>
      </w:r>
      <w:r>
        <w:rPr>
          <w:rFonts w:ascii="仿宋_GB2312" w:eastAsia="仿宋_GB2312" w:hint="eastAsia"/>
          <w:sz w:val="28"/>
          <w:szCs w:val="32"/>
        </w:rPr>
        <w:t>至各行政区</w:t>
      </w:r>
      <w:r>
        <w:rPr>
          <w:rFonts w:ascii="仿宋_GB2312" w:eastAsia="仿宋_GB2312"/>
          <w:sz w:val="28"/>
          <w:szCs w:val="32"/>
        </w:rPr>
        <w:t>。</w:t>
      </w:r>
    </w:p>
    <w:p w14:paraId="4E3ABC31" w14:textId="77777777" w:rsidR="009A59C0" w:rsidRDefault="00442580" w:rsidP="001F4BFE">
      <w:pPr>
        <w:adjustRightInd w:val="0"/>
        <w:snapToGrid w:val="0"/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三、边界</w:t>
      </w:r>
      <w:r>
        <w:rPr>
          <w:rFonts w:ascii="仿宋_GB2312" w:eastAsia="仿宋_GB2312"/>
          <w:b/>
          <w:sz w:val="30"/>
          <w:szCs w:val="30"/>
        </w:rPr>
        <w:t>划定</w:t>
      </w:r>
    </w:p>
    <w:p w14:paraId="3E527566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lastRenderedPageBreak/>
        <w:t>（一）发展</w:t>
      </w:r>
      <w:r w:rsidRPr="006D45B8">
        <w:rPr>
          <w:rFonts w:ascii="仿宋_GB2312" w:eastAsia="仿宋_GB2312"/>
          <w:b/>
          <w:bCs/>
          <w:sz w:val="28"/>
          <w:szCs w:val="32"/>
        </w:rPr>
        <w:t>格局研究</w:t>
      </w:r>
    </w:p>
    <w:p w14:paraId="7C6E9C79" w14:textId="45A21949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综合</w:t>
      </w:r>
      <w:proofErr w:type="gramStart"/>
      <w:r>
        <w:rPr>
          <w:rFonts w:ascii="仿宋_GB2312" w:eastAsia="仿宋_GB2312" w:hint="eastAsia"/>
          <w:sz w:val="28"/>
          <w:szCs w:val="32"/>
        </w:rPr>
        <w:t>研</w:t>
      </w:r>
      <w:proofErr w:type="gramEnd"/>
      <w:r>
        <w:rPr>
          <w:rFonts w:ascii="仿宋_GB2312" w:eastAsia="仿宋_GB2312" w:hint="eastAsia"/>
          <w:sz w:val="28"/>
          <w:szCs w:val="32"/>
        </w:rPr>
        <w:t>判城镇</w:t>
      </w:r>
      <w:r>
        <w:rPr>
          <w:rFonts w:ascii="仿宋_GB2312" w:eastAsia="仿宋_GB2312"/>
          <w:sz w:val="28"/>
          <w:szCs w:val="32"/>
        </w:rPr>
        <w:t>主要</w:t>
      </w:r>
      <w:r w:rsidR="00947063">
        <w:rPr>
          <w:rFonts w:ascii="仿宋_GB2312" w:eastAsia="仿宋_GB2312" w:hint="eastAsia"/>
          <w:sz w:val="28"/>
          <w:szCs w:val="32"/>
        </w:rPr>
        <w:t>发展动力和</w:t>
      </w:r>
      <w:r>
        <w:rPr>
          <w:rFonts w:ascii="仿宋_GB2312" w:eastAsia="仿宋_GB2312"/>
          <w:sz w:val="28"/>
          <w:szCs w:val="32"/>
        </w:rPr>
        <w:t>发展方向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平衡全域和局部、近期和</w:t>
      </w:r>
      <w:r>
        <w:rPr>
          <w:rFonts w:ascii="仿宋_GB2312" w:eastAsia="仿宋_GB2312" w:hint="eastAsia"/>
          <w:sz w:val="28"/>
          <w:szCs w:val="32"/>
        </w:rPr>
        <w:t>长远</w:t>
      </w:r>
      <w:r>
        <w:rPr>
          <w:rFonts w:ascii="仿宋_GB2312" w:eastAsia="仿宋_GB2312"/>
          <w:sz w:val="28"/>
          <w:szCs w:val="32"/>
        </w:rPr>
        <w:t>、供给和需求，提出城镇空间结构和功能布局。</w:t>
      </w:r>
    </w:p>
    <w:p w14:paraId="3A75C6AB" w14:textId="77777777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（二）边界</w:t>
      </w:r>
      <w:r w:rsidRPr="006D45B8">
        <w:rPr>
          <w:rFonts w:ascii="仿宋_GB2312" w:eastAsia="仿宋_GB2312"/>
          <w:b/>
          <w:bCs/>
          <w:sz w:val="28"/>
          <w:szCs w:val="32"/>
        </w:rPr>
        <w:t>施划</w:t>
      </w:r>
    </w:p>
    <w:p w14:paraId="295D3A4E" w14:textId="77777777" w:rsidR="00471FE3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依据</w:t>
      </w:r>
      <w:r>
        <w:rPr>
          <w:rFonts w:ascii="仿宋_GB2312" w:eastAsia="仿宋_GB2312"/>
          <w:sz w:val="28"/>
          <w:szCs w:val="32"/>
        </w:rPr>
        <w:t>规模预测结论</w:t>
      </w:r>
      <w:r>
        <w:rPr>
          <w:rFonts w:ascii="仿宋_GB2312" w:eastAsia="仿宋_GB2312" w:hint="eastAsia"/>
          <w:sz w:val="28"/>
          <w:szCs w:val="32"/>
        </w:rPr>
        <w:t>、上级</w:t>
      </w:r>
      <w:r>
        <w:rPr>
          <w:rFonts w:ascii="仿宋_GB2312" w:eastAsia="仿宋_GB2312"/>
          <w:sz w:val="28"/>
          <w:szCs w:val="32"/>
        </w:rPr>
        <w:t>下发的新增</w:t>
      </w:r>
      <w:r>
        <w:rPr>
          <w:rFonts w:ascii="仿宋_GB2312" w:eastAsia="仿宋_GB2312" w:hint="eastAsia"/>
          <w:sz w:val="28"/>
          <w:szCs w:val="32"/>
        </w:rPr>
        <w:t>建设</w:t>
      </w:r>
      <w:r>
        <w:rPr>
          <w:rFonts w:ascii="仿宋_GB2312" w:eastAsia="仿宋_GB2312"/>
          <w:sz w:val="28"/>
          <w:szCs w:val="32"/>
        </w:rPr>
        <w:t>用地</w:t>
      </w:r>
      <w:r>
        <w:rPr>
          <w:rFonts w:ascii="仿宋_GB2312" w:eastAsia="仿宋_GB2312" w:hint="eastAsia"/>
          <w:sz w:val="28"/>
          <w:szCs w:val="32"/>
        </w:rPr>
        <w:t>指标、新增</w:t>
      </w:r>
      <w:r>
        <w:rPr>
          <w:rFonts w:ascii="仿宋_GB2312" w:eastAsia="仿宋_GB2312"/>
          <w:sz w:val="28"/>
          <w:szCs w:val="32"/>
        </w:rPr>
        <w:t>城乡</w:t>
      </w:r>
      <w:r>
        <w:rPr>
          <w:rFonts w:ascii="仿宋_GB2312" w:eastAsia="仿宋_GB2312" w:hint="eastAsia"/>
          <w:sz w:val="28"/>
          <w:szCs w:val="32"/>
        </w:rPr>
        <w:t>建设用地指标</w:t>
      </w:r>
      <w:r>
        <w:rPr>
          <w:rFonts w:ascii="仿宋_GB2312" w:eastAsia="仿宋_GB2312"/>
          <w:sz w:val="28"/>
          <w:szCs w:val="32"/>
        </w:rPr>
        <w:t>和存量</w:t>
      </w:r>
      <w:r>
        <w:rPr>
          <w:rFonts w:ascii="仿宋_GB2312" w:eastAsia="仿宋_GB2312" w:hint="eastAsia"/>
          <w:sz w:val="28"/>
          <w:szCs w:val="32"/>
        </w:rPr>
        <w:t>挖潜情况</w:t>
      </w:r>
      <w:r>
        <w:rPr>
          <w:rFonts w:ascii="仿宋_GB2312" w:eastAsia="仿宋_GB2312"/>
          <w:sz w:val="28"/>
          <w:szCs w:val="32"/>
        </w:rPr>
        <w:t>，</w:t>
      </w:r>
      <w:r w:rsidR="001F4BFE">
        <w:rPr>
          <w:rFonts w:ascii="仿宋_GB2312" w:eastAsia="仿宋_GB2312" w:hint="eastAsia"/>
          <w:sz w:val="28"/>
          <w:szCs w:val="32"/>
        </w:rPr>
        <w:t>在不破坏山水林田湖草沙的自然地理格局前提下，充分利用河流、山川、湖泊等自然地物边界和线性基础设施走向，</w:t>
      </w:r>
      <w:r>
        <w:rPr>
          <w:rFonts w:ascii="仿宋_GB2312" w:eastAsia="仿宋_GB2312"/>
          <w:sz w:val="28"/>
          <w:szCs w:val="32"/>
        </w:rPr>
        <w:t>结合用地条件和城镇发展方向进行</w:t>
      </w:r>
      <w:r>
        <w:rPr>
          <w:rFonts w:ascii="仿宋_GB2312" w:eastAsia="仿宋_GB2312" w:hint="eastAsia"/>
          <w:sz w:val="28"/>
          <w:szCs w:val="32"/>
        </w:rPr>
        <w:t>城镇开发</w:t>
      </w:r>
      <w:r>
        <w:rPr>
          <w:rFonts w:ascii="仿宋_GB2312" w:eastAsia="仿宋_GB2312"/>
          <w:sz w:val="28"/>
          <w:szCs w:val="32"/>
        </w:rPr>
        <w:t>边界施划</w:t>
      </w:r>
      <w:r w:rsidR="001F4BFE">
        <w:rPr>
          <w:rFonts w:ascii="仿宋_GB2312" w:eastAsia="仿宋_GB2312" w:hint="eastAsia"/>
          <w:sz w:val="28"/>
          <w:szCs w:val="32"/>
        </w:rPr>
        <w:t>。</w:t>
      </w:r>
    </w:p>
    <w:p w14:paraId="53535993" w14:textId="5BD58507" w:rsidR="009A59C0" w:rsidRDefault="001F4BF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明确各类城镇开发边界以及边界内集中建设区、弹性发展区和特别用途</w:t>
      </w:r>
      <w:proofErr w:type="gramStart"/>
      <w:r>
        <w:rPr>
          <w:rFonts w:ascii="仿宋_GB2312" w:eastAsia="仿宋_GB2312" w:hint="eastAsia"/>
          <w:sz w:val="28"/>
          <w:szCs w:val="32"/>
        </w:rPr>
        <w:t>区划定</w:t>
      </w:r>
      <w:proofErr w:type="gramEnd"/>
      <w:r>
        <w:rPr>
          <w:rFonts w:ascii="仿宋_GB2312" w:eastAsia="仿宋_GB2312" w:hint="eastAsia"/>
          <w:sz w:val="28"/>
          <w:szCs w:val="32"/>
        </w:rPr>
        <w:t>结果。</w:t>
      </w:r>
    </w:p>
    <w:p w14:paraId="38B98B74" w14:textId="0C12F222" w:rsidR="00947063" w:rsidRPr="00947063" w:rsidRDefault="00947063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947063">
        <w:rPr>
          <w:rFonts w:ascii="仿宋_GB2312" w:eastAsia="仿宋_GB2312" w:hint="eastAsia"/>
          <w:b/>
          <w:bCs/>
          <w:sz w:val="28"/>
          <w:szCs w:val="32"/>
        </w:rPr>
        <w:t>（三）节约集约用地</w:t>
      </w:r>
    </w:p>
    <w:p w14:paraId="19F07BF5" w14:textId="682F9639" w:rsidR="00947063" w:rsidRPr="00947063" w:rsidRDefault="009470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充分体现内涵式、集约化发展，明确边界内</w:t>
      </w:r>
      <w:r w:rsidR="001F4BFE">
        <w:rPr>
          <w:rFonts w:ascii="仿宋_GB2312" w:eastAsia="仿宋_GB2312" w:hint="eastAsia"/>
          <w:sz w:val="28"/>
          <w:szCs w:val="32"/>
        </w:rPr>
        <w:t>特别是市辖区或城关镇的城镇开发边界内</w:t>
      </w:r>
      <w:r>
        <w:rPr>
          <w:rFonts w:ascii="仿宋_GB2312" w:eastAsia="仿宋_GB2312" w:hint="eastAsia"/>
          <w:sz w:val="28"/>
          <w:szCs w:val="32"/>
        </w:rPr>
        <w:t>存量土地的规模和布局，</w:t>
      </w:r>
      <w:r w:rsidR="001F4BFE">
        <w:rPr>
          <w:rFonts w:ascii="仿宋_GB2312" w:eastAsia="仿宋_GB2312" w:hint="eastAsia"/>
          <w:sz w:val="28"/>
          <w:szCs w:val="32"/>
        </w:rPr>
        <w:t>并</w:t>
      </w:r>
      <w:r>
        <w:rPr>
          <w:rFonts w:ascii="仿宋_GB2312" w:eastAsia="仿宋_GB2312" w:hint="eastAsia"/>
          <w:sz w:val="28"/>
          <w:szCs w:val="32"/>
        </w:rPr>
        <w:t>对可利用、可挖潜的存量土地提出</w:t>
      </w:r>
      <w:r w:rsidR="001F4BFE">
        <w:rPr>
          <w:rFonts w:ascii="仿宋_GB2312" w:eastAsia="仿宋_GB2312" w:hint="eastAsia"/>
          <w:sz w:val="28"/>
          <w:szCs w:val="32"/>
        </w:rPr>
        <w:t>节约集约</w:t>
      </w:r>
      <w:r>
        <w:rPr>
          <w:rFonts w:ascii="仿宋_GB2312" w:eastAsia="仿宋_GB2312" w:hint="eastAsia"/>
          <w:sz w:val="28"/>
          <w:szCs w:val="32"/>
        </w:rPr>
        <w:t>利用措施。</w:t>
      </w:r>
    </w:p>
    <w:p w14:paraId="3FA032DF" w14:textId="15438F1A" w:rsidR="009A59C0" w:rsidRPr="006D45B8" w:rsidRDefault="00442580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6D45B8">
        <w:rPr>
          <w:rFonts w:ascii="仿宋_GB2312" w:eastAsia="仿宋_GB2312" w:hint="eastAsia"/>
          <w:b/>
          <w:bCs/>
          <w:sz w:val="28"/>
          <w:szCs w:val="32"/>
        </w:rPr>
        <w:t>（</w:t>
      </w:r>
      <w:r w:rsidR="00947063">
        <w:rPr>
          <w:rFonts w:ascii="仿宋_GB2312" w:eastAsia="仿宋_GB2312" w:hint="eastAsia"/>
          <w:b/>
          <w:bCs/>
          <w:sz w:val="28"/>
          <w:szCs w:val="32"/>
        </w:rPr>
        <w:t>四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）</w:t>
      </w:r>
      <w:r w:rsidR="00471FE3">
        <w:rPr>
          <w:rFonts w:ascii="仿宋_GB2312" w:eastAsia="仿宋_GB2312" w:hint="eastAsia"/>
          <w:b/>
          <w:bCs/>
          <w:sz w:val="28"/>
          <w:szCs w:val="32"/>
        </w:rPr>
        <w:t>“三线”</w:t>
      </w:r>
      <w:r w:rsidRPr="006D45B8">
        <w:rPr>
          <w:rFonts w:ascii="仿宋_GB2312" w:eastAsia="仿宋_GB2312" w:hint="eastAsia"/>
          <w:b/>
          <w:bCs/>
          <w:sz w:val="28"/>
          <w:szCs w:val="32"/>
        </w:rPr>
        <w:t>协调</w:t>
      </w:r>
    </w:p>
    <w:p w14:paraId="0F2DA5DA" w14:textId="2423E66A" w:rsidR="0096470D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充分衔接永久基本农田核实整改和生态保护红线评估调整成果，</w:t>
      </w:r>
      <w:r w:rsidR="0096470D">
        <w:rPr>
          <w:rFonts w:ascii="仿宋_GB2312" w:eastAsia="仿宋_GB2312" w:hint="eastAsia"/>
          <w:sz w:val="28"/>
          <w:szCs w:val="32"/>
        </w:rPr>
        <w:t>严格避让生态保护红线，</w:t>
      </w:r>
      <w:r>
        <w:rPr>
          <w:rFonts w:ascii="仿宋_GB2312" w:eastAsia="仿宋_GB2312" w:hint="eastAsia"/>
          <w:sz w:val="28"/>
          <w:szCs w:val="32"/>
        </w:rPr>
        <w:t>确保“三条控制线”不交叉不重叠，</w:t>
      </w:r>
      <w:r w:rsidR="006D45B8">
        <w:rPr>
          <w:rFonts w:ascii="仿宋_GB2312" w:eastAsia="仿宋_GB2312" w:hint="eastAsia"/>
          <w:sz w:val="28"/>
          <w:szCs w:val="32"/>
        </w:rPr>
        <w:t>必要时可</w:t>
      </w:r>
      <w:r>
        <w:rPr>
          <w:rFonts w:ascii="仿宋_GB2312" w:eastAsia="仿宋_GB2312" w:hint="eastAsia"/>
          <w:sz w:val="28"/>
          <w:szCs w:val="32"/>
        </w:rPr>
        <w:t>在城镇开发边界内“开天窗”。</w:t>
      </w:r>
    </w:p>
    <w:p w14:paraId="0BE08263" w14:textId="46CF0633" w:rsidR="006D45B8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对城镇开发边界划定中确实难以避让、且符合核实整改调出要求的（如三</w:t>
      </w:r>
      <w:proofErr w:type="gramStart"/>
      <w:r>
        <w:rPr>
          <w:rFonts w:ascii="仿宋_GB2312" w:eastAsia="仿宋_GB2312" w:hint="eastAsia"/>
          <w:sz w:val="28"/>
          <w:szCs w:val="32"/>
        </w:rPr>
        <w:t>调成果</w:t>
      </w:r>
      <w:proofErr w:type="gramEnd"/>
      <w:r>
        <w:rPr>
          <w:rFonts w:ascii="仿宋_GB2312" w:eastAsia="仿宋_GB2312" w:hint="eastAsia"/>
          <w:sz w:val="28"/>
          <w:szCs w:val="32"/>
        </w:rPr>
        <w:t>为非耕地的）永久基本农田，应提出拟优化调整</w:t>
      </w:r>
      <w:r w:rsidR="006D45B8">
        <w:rPr>
          <w:rFonts w:ascii="仿宋_GB2312" w:eastAsia="仿宋_GB2312" w:hint="eastAsia"/>
          <w:sz w:val="28"/>
          <w:szCs w:val="32"/>
        </w:rPr>
        <w:t>永久</w:t>
      </w:r>
      <w:r>
        <w:rPr>
          <w:rFonts w:ascii="仿宋_GB2312" w:eastAsia="仿宋_GB2312" w:hint="eastAsia"/>
          <w:sz w:val="28"/>
          <w:szCs w:val="32"/>
        </w:rPr>
        <w:t>基本农田方案。</w:t>
      </w:r>
    </w:p>
    <w:p w14:paraId="7FCC6003" w14:textId="41508A5C" w:rsidR="009A59C0" w:rsidRDefault="0044258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不占或少占耕地，尤其是长期稳定耕地（“三调”调查为“耕地”的图斑中扣除标注了20、河道耕地等不稳定属性的耕地），确需占用</w:t>
      </w:r>
      <w:r w:rsidR="006D45B8">
        <w:rPr>
          <w:rFonts w:ascii="仿宋_GB2312" w:eastAsia="仿宋_GB2312" w:hint="eastAsia"/>
          <w:sz w:val="28"/>
          <w:szCs w:val="32"/>
        </w:rPr>
        <w:t>稳定耕地</w:t>
      </w:r>
      <w:r>
        <w:rPr>
          <w:rFonts w:ascii="仿宋_GB2312" w:eastAsia="仿宋_GB2312" w:hint="eastAsia"/>
          <w:sz w:val="28"/>
          <w:szCs w:val="32"/>
        </w:rPr>
        <w:t>的应</w:t>
      </w:r>
      <w:r w:rsidR="006D45B8">
        <w:rPr>
          <w:rFonts w:ascii="仿宋_GB2312" w:eastAsia="仿宋_GB2312" w:hint="eastAsia"/>
          <w:sz w:val="28"/>
          <w:szCs w:val="32"/>
        </w:rPr>
        <w:t>对占用必要性进行充分论证，按照“以补定占”的原则分析说明稳定耕地补充的潜力和可行性</w:t>
      </w:r>
      <w:r>
        <w:rPr>
          <w:rFonts w:ascii="仿宋_GB2312" w:eastAsia="仿宋_GB2312" w:hint="eastAsia"/>
          <w:sz w:val="28"/>
          <w:szCs w:val="32"/>
        </w:rPr>
        <w:t>。</w:t>
      </w:r>
    </w:p>
    <w:p w14:paraId="49D8CC3B" w14:textId="77777777" w:rsidR="005852AE" w:rsidRDefault="00585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</w:p>
    <w:p w14:paraId="6314C68F" w14:textId="36A25F09" w:rsidR="009A59C0" w:rsidRDefault="00442580" w:rsidP="005852AE">
      <w:pPr>
        <w:adjustRightInd w:val="0"/>
        <w:snapToGrid w:val="0"/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>
        <w:rPr>
          <w:rFonts w:ascii="仿宋_GB2312" w:eastAsia="仿宋_GB2312"/>
          <w:b/>
          <w:sz w:val="30"/>
          <w:szCs w:val="30"/>
        </w:rPr>
        <w:t>、</w:t>
      </w:r>
      <w:r w:rsidR="005852AE">
        <w:rPr>
          <w:rFonts w:ascii="仿宋_GB2312" w:eastAsia="仿宋_GB2312" w:hint="eastAsia"/>
          <w:b/>
          <w:sz w:val="30"/>
          <w:szCs w:val="30"/>
        </w:rPr>
        <w:t>保障措施</w:t>
      </w:r>
    </w:p>
    <w:p w14:paraId="0E24BD3B" w14:textId="17315DDC" w:rsidR="005852AE" w:rsidRPr="00EB1070" w:rsidRDefault="00EB1070" w:rsidP="005852AE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32"/>
        </w:rPr>
      </w:pPr>
      <w:r w:rsidRPr="00EB1070">
        <w:rPr>
          <w:rFonts w:ascii="仿宋_GB2312" w:eastAsia="仿宋_GB2312" w:hint="eastAsia"/>
          <w:sz w:val="28"/>
          <w:szCs w:val="32"/>
        </w:rPr>
        <w:t xml:space="preserve"> </w:t>
      </w:r>
      <w:r w:rsidRPr="00EB1070">
        <w:rPr>
          <w:rFonts w:ascii="仿宋_GB2312" w:eastAsia="仿宋_GB2312"/>
          <w:sz w:val="28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32"/>
        </w:rPr>
        <w:t>从组织管理、科学评估、部门协调、公众参与等方面对城镇开发边界划定成果提出切实可行的保障措施。</w:t>
      </w:r>
    </w:p>
    <w:sectPr w:rsidR="005852AE" w:rsidRPr="00EB10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58CE" w14:textId="77777777" w:rsidR="00C25D24" w:rsidRDefault="00C25D24">
      <w:r>
        <w:separator/>
      </w:r>
    </w:p>
  </w:endnote>
  <w:endnote w:type="continuationSeparator" w:id="0">
    <w:p w14:paraId="6FE3A228" w14:textId="77777777" w:rsidR="00C25D24" w:rsidRDefault="00C2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57115"/>
      <w:docPartObj>
        <w:docPartGallery w:val="Page Numbers (Bottom of Page)"/>
        <w:docPartUnique/>
      </w:docPartObj>
    </w:sdtPr>
    <w:sdtEndPr/>
    <w:sdtContent>
      <w:p w14:paraId="52E9D033" w14:textId="589E7FF8" w:rsidR="009A59C0" w:rsidRDefault="004425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AB" w:rsidRPr="00B75FAB">
          <w:rPr>
            <w:noProof/>
            <w:lang w:val="zh-CN"/>
          </w:rPr>
          <w:t>4</w:t>
        </w:r>
        <w:r>
          <w:fldChar w:fldCharType="end"/>
        </w:r>
      </w:p>
    </w:sdtContent>
  </w:sdt>
  <w:p w14:paraId="6EE5224B" w14:textId="77777777" w:rsidR="009A59C0" w:rsidRDefault="009A59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E5E6" w14:textId="77777777" w:rsidR="00C25D24" w:rsidRDefault="00C25D24">
      <w:r>
        <w:separator/>
      </w:r>
    </w:p>
  </w:footnote>
  <w:footnote w:type="continuationSeparator" w:id="0">
    <w:p w14:paraId="5DBBFB7F" w14:textId="77777777" w:rsidR="00C25D24" w:rsidRDefault="00C2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F1D"/>
    <w:multiLevelType w:val="hybridMultilevel"/>
    <w:tmpl w:val="DDFCC36E"/>
    <w:lvl w:ilvl="0" w:tplc="E14CB7D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5407967"/>
    <w:multiLevelType w:val="hybridMultilevel"/>
    <w:tmpl w:val="3EFE255C"/>
    <w:lvl w:ilvl="0" w:tplc="B846005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AA11BDF"/>
    <w:multiLevelType w:val="hybridMultilevel"/>
    <w:tmpl w:val="845EAB5C"/>
    <w:lvl w:ilvl="0" w:tplc="23E6880A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8C76B2"/>
    <w:multiLevelType w:val="hybridMultilevel"/>
    <w:tmpl w:val="2F3C967E"/>
    <w:lvl w:ilvl="0" w:tplc="765C11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0"/>
    <w:rsid w:val="00155FFD"/>
    <w:rsid w:val="001F4BFE"/>
    <w:rsid w:val="00224848"/>
    <w:rsid w:val="002D2481"/>
    <w:rsid w:val="00442580"/>
    <w:rsid w:val="00471FE3"/>
    <w:rsid w:val="005852AE"/>
    <w:rsid w:val="006D45B8"/>
    <w:rsid w:val="00947063"/>
    <w:rsid w:val="0096470D"/>
    <w:rsid w:val="009A59C0"/>
    <w:rsid w:val="009F1CD6"/>
    <w:rsid w:val="00B75FAB"/>
    <w:rsid w:val="00C25D24"/>
    <w:rsid w:val="00C92565"/>
    <w:rsid w:val="00D24550"/>
    <w:rsid w:val="00D3276E"/>
    <w:rsid w:val="00EB1070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A397"/>
  <w15:chartTrackingRefBased/>
  <w15:docId w15:val="{31D2C9B7-4FAC-437E-879A-C508AB8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before="120" w:after="120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before="120" w:after="120" w:line="360" w:lineRule="auto"/>
      <w:ind w:firstLineChars="200" w:firstLine="602"/>
      <w:outlineLvl w:val="1"/>
    </w:pPr>
    <w:rPr>
      <w:rFonts w:ascii="Times New Roman" w:eastAsia="仿宋_GB2312" w:hAnsi="Times New Roman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adjustRightInd w:val="0"/>
      <w:snapToGrid w:val="0"/>
      <w:spacing w:before="120" w:after="120" w:line="360" w:lineRule="auto"/>
      <w:ind w:firstLineChars="200" w:firstLine="562"/>
      <w:outlineLvl w:val="2"/>
    </w:pPr>
    <w:rPr>
      <w:rFonts w:ascii="Times New Roman" w:eastAsia="仿宋_GB2312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Times New Roman" w:eastAsia="仿宋_GB2312" w:hAnsi="Times New Roman" w:cstheme="majorBidi"/>
      <w:b/>
      <w:bCs/>
      <w:sz w:val="30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黑体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28"/>
      <w:szCs w:val="32"/>
    </w:rPr>
  </w:style>
  <w:style w:type="paragraph" w:styleId="a4">
    <w:name w:val="No Spacing"/>
    <w:uiPriority w:val="1"/>
    <w:qFormat/>
    <w:pPr>
      <w:widowControl w:val="0"/>
      <w:adjustRightInd w:val="0"/>
      <w:snapToGrid w:val="0"/>
      <w:jc w:val="center"/>
    </w:pPr>
    <w:rPr>
      <w:rFonts w:ascii="Times New Roman" w:eastAsia="仿宋_GB2312" w:hAnsi="Times New Roman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27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3867-EBC8-4019-AB3A-6C9CC1D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光大</dc:creator>
  <cp:keywords/>
  <dc:description/>
  <cp:lastModifiedBy>NTKO</cp:lastModifiedBy>
  <cp:revision>10</cp:revision>
  <cp:lastPrinted>2021-05-27T09:29:00Z</cp:lastPrinted>
  <dcterms:created xsi:type="dcterms:W3CDTF">2021-05-13T02:47:00Z</dcterms:created>
  <dcterms:modified xsi:type="dcterms:W3CDTF">2021-05-27T09:29:00Z</dcterms:modified>
</cp:coreProperties>
</file>