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小标宋" w:cs="Times New Roman"/>
          <w:bCs/>
          <w:color w:val="auto"/>
          <w:sz w:val="44"/>
          <w:szCs w:val="44"/>
          <w:highlight w:val="none"/>
          <w:lang w:val="en-US" w:eastAsia="zh-CN" w:bidi="ar-SA"/>
        </w:rPr>
      </w:pPr>
      <w:r>
        <w:rPr>
          <w:rFonts w:hint="default" w:ascii="Times New Roman" w:hAnsi="Times New Roman" w:eastAsia="小标宋" w:cs="Times New Roman"/>
          <w:bCs/>
          <w:color w:val="auto"/>
          <w:sz w:val="44"/>
          <w:szCs w:val="44"/>
          <w:highlight w:val="none"/>
          <w:lang w:val="en-US" w:eastAsia="zh-CN" w:bidi="ar-SA"/>
        </w:rPr>
        <w:t>广东省</w:t>
      </w:r>
      <w:r>
        <w:rPr>
          <w:rFonts w:hint="eastAsia" w:ascii="Times New Roman" w:hAnsi="Times New Roman" w:eastAsia="小标宋" w:cs="Times New Roman"/>
          <w:bCs/>
          <w:color w:val="auto"/>
          <w:sz w:val="44"/>
          <w:szCs w:val="44"/>
          <w:highlight w:val="none"/>
          <w:lang w:val="en-US" w:eastAsia="zh-CN" w:bidi="ar-SA"/>
        </w:rPr>
        <w:t>建筑工程</w:t>
      </w:r>
      <w:r>
        <w:rPr>
          <w:rFonts w:hint="default" w:ascii="Times New Roman" w:hAnsi="Times New Roman" w:eastAsia="小标宋" w:cs="Times New Roman"/>
          <w:bCs/>
          <w:color w:val="auto"/>
          <w:sz w:val="44"/>
          <w:szCs w:val="44"/>
          <w:highlight w:val="none"/>
          <w:lang w:val="en-US" w:eastAsia="zh-CN" w:bidi="ar-SA"/>
        </w:rPr>
        <w:t>施工现场技能</w:t>
      </w:r>
      <w:r>
        <w:rPr>
          <w:rFonts w:hint="eastAsia" w:ascii="Times New Roman" w:hAnsi="Times New Roman" w:eastAsia="小标宋" w:cs="Times New Roman"/>
          <w:bCs/>
          <w:color w:val="auto"/>
          <w:sz w:val="44"/>
          <w:szCs w:val="44"/>
          <w:highlight w:val="none"/>
          <w:lang w:val="en-US" w:eastAsia="zh-CN" w:bidi="ar-SA"/>
        </w:rPr>
        <w:t>工人</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outlineLvl w:val="9"/>
        <w:rPr>
          <w:rFonts w:hint="eastAsia" w:ascii="Times New Roman" w:hAnsi="Times New Roman" w:eastAsia="小标宋" w:cs="Times New Roman"/>
          <w:bCs/>
          <w:color w:val="auto"/>
          <w:sz w:val="44"/>
          <w:szCs w:val="44"/>
          <w:highlight w:val="none"/>
          <w:lang w:val="en-US" w:eastAsia="zh-CN" w:bidi="ar-SA"/>
        </w:rPr>
      </w:pPr>
      <w:r>
        <w:rPr>
          <w:rFonts w:hint="eastAsia" w:ascii="Times New Roman" w:hAnsi="Times New Roman" w:eastAsia="小标宋" w:cs="Times New Roman"/>
          <w:bCs/>
          <w:color w:val="auto"/>
          <w:sz w:val="44"/>
          <w:szCs w:val="44"/>
          <w:highlight w:val="none"/>
          <w:lang w:val="en-US" w:eastAsia="zh-CN" w:bidi="ar-SA"/>
        </w:rPr>
        <w:t>配备导则（试行）</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bCs/>
          <w:color w:val="auto"/>
          <w:sz w:val="44"/>
          <w:szCs w:val="4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广东省住房和城乡建设厅</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2022年6月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Times New Roman" w:hAnsi="Times New Roman" w:eastAsia="小标宋" w:cs="Times New Roman"/>
          <w:color w:val="auto"/>
          <w:sz w:val="44"/>
          <w:szCs w:val="44"/>
          <w:highlight w:val="none"/>
          <w:lang w:val="en-US" w:eastAsia="zh-CN"/>
        </w:rPr>
        <w:sectPr>
          <w:footerReference r:id="rId5" w:type="default"/>
          <w:pgSz w:w="11906" w:h="16838"/>
          <w:pgMar w:top="1644" w:right="1474" w:bottom="1418" w:left="1588" w:header="851" w:footer="992" w:gutter="0"/>
          <w:pgNumType w:fmt="numberInDash" w:start="1"/>
          <w:cols w:space="0" w:num="1"/>
          <w:docGrid w:type="lines" w:linePitch="318" w:charSpace="0"/>
        </w:sectPr>
      </w:pPr>
    </w:p>
    <w:p>
      <w:pPr>
        <w:keepNext w:val="0"/>
        <w:keepLines w:val="0"/>
        <w:pageBreakBefore w:val="0"/>
        <w:widowControl w:val="0"/>
        <w:kinsoku/>
        <w:wordWrap/>
        <w:overflowPunct/>
        <w:topLinePunct w:val="0"/>
        <w:autoSpaceDE/>
        <w:autoSpaceDN/>
        <w:bidi w:val="0"/>
        <w:adjustRightInd/>
        <w:snapToGrid/>
        <w:spacing w:before="219" w:beforeLines="50" w:after="219" w:afterLines="50" w:line="560" w:lineRule="exact"/>
        <w:jc w:val="center"/>
        <w:textAlignment w:val="auto"/>
        <w:rPr>
          <w:rFonts w:hint="default" w:ascii="黑体" w:hAnsi="黑体" w:eastAsia="黑体" w:cs="黑体"/>
          <w:bCs/>
          <w:color w:val="auto"/>
          <w:sz w:val="44"/>
          <w:szCs w:val="44"/>
          <w:highlight w:val="none"/>
          <w:lang w:val="en-US" w:eastAsia="zh-CN" w:bidi="ar-SA"/>
        </w:rPr>
      </w:pPr>
      <w:r>
        <w:rPr>
          <w:rFonts w:hint="eastAsia" w:ascii="黑体" w:hAnsi="黑体" w:eastAsia="黑体" w:cs="黑体"/>
          <w:bCs/>
          <w:color w:val="auto"/>
          <w:sz w:val="44"/>
          <w:szCs w:val="44"/>
          <w:highlight w:val="none"/>
          <w:lang w:val="en-US" w:eastAsia="zh-CN" w:bidi="ar-SA"/>
        </w:rPr>
        <w:t>前 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24"/>
          <w:highlight w:val="none"/>
          <w:lang w:val="en-US" w:eastAsia="zh-CN" w:bidi="ar-SA"/>
        </w:rPr>
      </w:pPr>
      <w:r>
        <w:rPr>
          <w:rFonts w:hint="eastAsia" w:ascii="仿宋_GB2312" w:hAnsi="仿宋_GB2312" w:eastAsia="仿宋_GB2312" w:cs="仿宋_GB2312"/>
          <w:bCs/>
          <w:color w:val="auto"/>
          <w:sz w:val="32"/>
          <w:szCs w:val="32"/>
          <w:highlight w:val="none"/>
          <w:lang w:bidi="ar-SA"/>
        </w:rPr>
        <w:t>为</w:t>
      </w:r>
      <w:r>
        <w:rPr>
          <w:rFonts w:hint="eastAsia" w:ascii="仿宋_GB2312" w:hAnsi="仿宋_GB2312" w:eastAsia="仿宋_GB2312" w:cs="仿宋_GB2312"/>
          <w:bCs/>
          <w:color w:val="auto"/>
          <w:sz w:val="32"/>
          <w:szCs w:val="32"/>
          <w:highlight w:val="none"/>
          <w:lang w:val="en-US" w:eastAsia="zh-CN" w:bidi="ar-SA"/>
        </w:rPr>
        <w:t>贯彻</w:t>
      </w:r>
      <w:r>
        <w:rPr>
          <w:rFonts w:hint="eastAsia" w:ascii="仿宋_GB2312" w:hAnsi="仿宋_GB2312" w:eastAsia="仿宋_GB2312" w:cs="仿宋_GB2312"/>
          <w:bCs/>
          <w:color w:val="auto"/>
          <w:sz w:val="32"/>
          <w:szCs w:val="32"/>
          <w:highlight w:val="none"/>
          <w:lang w:bidi="ar-SA"/>
        </w:rPr>
        <w:t>落实《住房和城乡建设部等部门关于加快培育新时代建筑产业工人队伍的指导意见》（建市〔2020〕105号）</w:t>
      </w:r>
      <w:r>
        <w:rPr>
          <w:rFonts w:hint="eastAsia" w:ascii="仿宋_GB2312" w:hAnsi="仿宋_GB2312" w:eastAsia="仿宋_GB2312" w:cs="仿宋_GB2312"/>
          <w:bCs/>
          <w:color w:val="auto"/>
          <w:sz w:val="32"/>
          <w:szCs w:val="32"/>
          <w:highlight w:val="none"/>
          <w:lang w:eastAsia="zh-CN" w:bidi="ar-SA"/>
        </w:rPr>
        <w:t>、《住房和城乡建设部办公厅关于开展施工现场技能工人配备标准制定工作的通知》（</w:t>
      </w:r>
      <w:r>
        <w:rPr>
          <w:rFonts w:hint="eastAsia" w:ascii="仿宋_GB2312" w:hAnsi="仿宋_GB2312" w:eastAsia="仿宋_GB2312" w:cs="仿宋_GB2312"/>
          <w:bCs/>
          <w:color w:val="auto"/>
          <w:sz w:val="32"/>
          <w:szCs w:val="32"/>
          <w:highlight w:val="none"/>
          <w:lang w:val="en-US" w:eastAsia="zh-CN" w:bidi="ar-SA"/>
        </w:rPr>
        <w:t>建办市〔2021〕29号</w:t>
      </w:r>
      <w:r>
        <w:rPr>
          <w:rFonts w:hint="eastAsia" w:ascii="仿宋_GB2312" w:hAnsi="仿宋_GB2312" w:eastAsia="仿宋_GB2312" w:cs="仿宋_GB2312"/>
          <w:bCs/>
          <w:color w:val="auto"/>
          <w:sz w:val="32"/>
          <w:szCs w:val="32"/>
          <w:highlight w:val="none"/>
          <w:lang w:eastAsia="zh-CN" w:bidi="ar-SA"/>
        </w:rPr>
        <w:t>）</w:t>
      </w:r>
      <w:r>
        <w:rPr>
          <w:rFonts w:hint="eastAsia" w:ascii="仿宋_GB2312" w:hAnsi="仿宋_GB2312" w:eastAsia="仿宋_GB2312" w:cs="仿宋_GB2312"/>
          <w:bCs/>
          <w:color w:val="auto"/>
          <w:sz w:val="32"/>
          <w:szCs w:val="32"/>
          <w:highlight w:val="none"/>
          <w:lang w:val="en-US" w:eastAsia="zh-CN" w:bidi="ar-SA"/>
        </w:rPr>
        <w:t>工作要求，</w:t>
      </w:r>
      <w:r>
        <w:rPr>
          <w:rFonts w:hint="eastAsia" w:ascii="仿宋_GB2312" w:hAnsi="仿宋_GB2312" w:eastAsia="仿宋_GB2312" w:cs="仿宋_GB2312"/>
          <w:bCs/>
          <w:color w:val="auto"/>
          <w:sz w:val="32"/>
          <w:szCs w:val="24"/>
          <w:highlight w:val="none"/>
          <w:lang w:val="en-US" w:eastAsia="zh-CN" w:bidi="ar-SA"/>
        </w:rPr>
        <w:t>强化施工现场技能工人配备，推进施工现场</w:t>
      </w:r>
      <w:r>
        <w:rPr>
          <w:rFonts w:hint="eastAsia" w:ascii="仿宋_GB2312" w:hAnsi="仿宋_GB2312" w:eastAsia="仿宋_GB2312" w:cs="仿宋_GB2312"/>
          <w:bCs/>
          <w:color w:val="auto"/>
          <w:sz w:val="32"/>
          <w:szCs w:val="32"/>
          <w:highlight w:val="none"/>
          <w:lang w:eastAsia="zh-CN" w:bidi="ar-SA"/>
        </w:rPr>
        <w:t>技能工人</w:t>
      </w:r>
      <w:r>
        <w:rPr>
          <w:rFonts w:hint="eastAsia" w:ascii="仿宋_GB2312" w:hAnsi="仿宋_GB2312" w:eastAsia="仿宋_GB2312" w:cs="仿宋_GB2312"/>
          <w:bCs/>
          <w:color w:val="auto"/>
          <w:sz w:val="32"/>
          <w:szCs w:val="24"/>
          <w:highlight w:val="none"/>
          <w:lang w:val="en-US" w:eastAsia="zh-CN" w:bidi="ar-SA"/>
        </w:rPr>
        <w:t>管理的体系化、规范化和信息化，持续提高建筑产业工人技能水平，减少工程质量安全隐患，提升工程质量品质</w:t>
      </w:r>
      <w:r>
        <w:rPr>
          <w:rFonts w:hint="eastAsia" w:ascii="仿宋_GB2312" w:hAnsi="仿宋_GB2312" w:eastAsia="仿宋_GB2312" w:cs="仿宋_GB2312"/>
          <w:bCs/>
          <w:color w:val="auto"/>
          <w:sz w:val="32"/>
          <w:szCs w:val="32"/>
          <w:highlight w:val="none"/>
          <w:lang w:bidi="ar-SA"/>
        </w:rPr>
        <w:t>，</w:t>
      </w:r>
      <w:r>
        <w:rPr>
          <w:rFonts w:hint="eastAsia" w:ascii="仿宋_GB2312" w:hAnsi="仿宋_GB2312" w:eastAsia="仿宋_GB2312" w:cs="仿宋_GB2312"/>
          <w:bCs/>
          <w:color w:val="auto"/>
          <w:sz w:val="32"/>
          <w:szCs w:val="24"/>
          <w:highlight w:val="none"/>
          <w:lang w:val="en-US" w:eastAsia="zh-CN" w:bidi="ar-SA"/>
        </w:rPr>
        <w:t>在充分考虑本省建筑产业工人队伍培育实际情况和施工现场技能工人使用要求的基础上，制定本导则。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24"/>
          <w:highlight w:val="none"/>
          <w:lang w:val="en-US" w:eastAsia="zh-CN" w:bidi="ar-SA"/>
        </w:rPr>
      </w:pPr>
      <w:r>
        <w:rPr>
          <w:rFonts w:hint="eastAsia" w:ascii="仿宋_GB2312" w:hAnsi="仿宋_GB2312" w:eastAsia="仿宋_GB2312" w:cs="仿宋_GB2312"/>
          <w:bCs/>
          <w:color w:val="auto"/>
          <w:sz w:val="32"/>
          <w:szCs w:val="24"/>
          <w:highlight w:val="none"/>
          <w:lang w:val="en-US" w:eastAsia="zh-CN" w:bidi="ar-SA"/>
        </w:rPr>
        <w:t>本导则主要内容：1.总则；2.术语；3.基本规定；4.技能工人配备比例；5</w:t>
      </w:r>
      <w:bookmarkStart w:id="0" w:name="_GoBack"/>
      <w:bookmarkEnd w:id="0"/>
      <w:r>
        <w:rPr>
          <w:rFonts w:hint="eastAsia" w:ascii="仿宋_GB2312" w:hAnsi="仿宋_GB2312" w:eastAsia="仿宋_GB2312" w:cs="仿宋_GB2312"/>
          <w:bCs/>
          <w:color w:val="auto"/>
          <w:sz w:val="32"/>
          <w:szCs w:val="24"/>
          <w:highlight w:val="none"/>
          <w:lang w:val="en-US" w:eastAsia="zh-CN" w:bidi="ar-SA"/>
        </w:rPr>
        <w:t>.监督检查。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24"/>
          <w:highlight w:val="none"/>
          <w:lang w:val="en-US" w:eastAsia="zh-CN" w:bidi="ar-SA"/>
        </w:rPr>
      </w:pPr>
      <w:r>
        <w:rPr>
          <w:rFonts w:hint="eastAsia" w:ascii="仿宋_GB2312" w:hAnsi="仿宋_GB2312" w:eastAsia="仿宋_GB2312" w:cs="仿宋_GB2312"/>
          <w:bCs/>
          <w:color w:val="auto"/>
          <w:sz w:val="32"/>
          <w:szCs w:val="24"/>
          <w:highlight w:val="none"/>
          <w:lang w:val="en-US" w:eastAsia="zh-CN" w:bidi="ar-SA"/>
        </w:rPr>
        <w:t>本导则由广东省住房和城乡建设厅负责解释。在执行过程中如有意见或建议，请将意见和建议反馈给广东省住房和城乡建设厅建筑市场监管处（地址：广州市东风中路483号粤财大厦，邮编：510045）。</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color w:val="auto"/>
          <w:sz w:val="32"/>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color w:val="auto"/>
          <w:sz w:val="32"/>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color w:val="auto"/>
          <w:sz w:val="32"/>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cs="Times New Roman"/>
          <w:color w:val="auto"/>
          <w:highlight w:val="none"/>
          <w:lang w:val="en-US" w:eastAsia="zh-CN"/>
        </w:rPr>
        <w:sectPr>
          <w:footerReference r:id="rId6" w:type="default"/>
          <w:pgSz w:w="11906" w:h="16838"/>
          <w:pgMar w:top="1644" w:right="1474" w:bottom="1417" w:left="1588" w:header="851" w:footer="992" w:gutter="0"/>
          <w:pgNumType w:fmt="numberInDash" w:start="1"/>
          <w:cols w:space="720" w:num="1"/>
          <w:rtlGutter w:val="0"/>
          <w:docGrid w:type="lines" w:linePitch="435" w:charSpace="0"/>
        </w:sectPr>
      </w:pPr>
    </w:p>
    <w:p>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小标宋" w:hAnsi="小标宋" w:eastAsia="小标宋" w:cs="小标宋"/>
          <w:bCs/>
          <w:color w:val="auto"/>
          <w:sz w:val="32"/>
          <w:szCs w:val="32"/>
          <w:highlight w:val="none"/>
          <w:lang w:bidi="ar-SA"/>
        </w:rPr>
      </w:pPr>
    </w:p>
    <w:p>
      <w:pPr>
        <w:keepNext w:val="0"/>
        <w:keepLines w:val="0"/>
        <w:pageBreakBefore w:val="0"/>
        <w:kinsoku/>
        <w:wordWrap/>
        <w:overflowPunct/>
        <w:topLinePunct w:val="0"/>
        <w:autoSpaceDE/>
        <w:autoSpaceDN/>
        <w:bidi w:val="0"/>
        <w:adjustRightInd/>
        <w:snapToGrid/>
        <w:spacing w:before="0" w:beforeLines="0" w:after="0" w:afterLines="0" w:line="600" w:lineRule="exact"/>
        <w:ind w:left="0" w:leftChars="0" w:right="0" w:rightChars="0" w:firstLine="0" w:firstLineChars="0"/>
        <w:jc w:val="center"/>
        <w:textAlignment w:val="auto"/>
        <w:rPr>
          <w:rFonts w:hint="eastAsia" w:ascii="小标宋" w:hAnsi="小标宋" w:eastAsia="小标宋" w:cs="小标宋"/>
          <w:bCs/>
          <w:color w:val="auto"/>
          <w:sz w:val="32"/>
          <w:szCs w:val="32"/>
          <w:highlight w:val="none"/>
          <w:lang w:bidi="ar-SA"/>
        </w:rPr>
      </w:pPr>
      <w:r>
        <w:rPr>
          <w:rFonts w:hint="eastAsia" w:ascii="小标宋" w:hAnsi="小标宋" w:eastAsia="小标宋" w:cs="小标宋"/>
          <w:bCs/>
          <w:color w:val="auto"/>
          <w:sz w:val="32"/>
          <w:szCs w:val="32"/>
          <w:highlight w:val="none"/>
          <w:lang w:bidi="ar-SA"/>
        </w:rPr>
        <w:t>目</w:t>
      </w:r>
      <w:r>
        <w:rPr>
          <w:rFonts w:hint="eastAsia" w:ascii="小标宋" w:hAnsi="小标宋" w:eastAsia="小标宋" w:cs="小标宋"/>
          <w:bCs/>
          <w:color w:val="auto"/>
          <w:sz w:val="32"/>
          <w:szCs w:val="32"/>
          <w:highlight w:val="none"/>
          <w:lang w:val="en-US" w:eastAsia="zh-CN" w:bidi="ar-SA"/>
        </w:rPr>
        <w:t xml:space="preserve">  </w:t>
      </w:r>
      <w:r>
        <w:rPr>
          <w:rFonts w:hint="eastAsia" w:ascii="小标宋" w:hAnsi="小标宋" w:eastAsia="小标宋" w:cs="小标宋"/>
          <w:bCs/>
          <w:color w:val="auto"/>
          <w:sz w:val="32"/>
          <w:szCs w:val="32"/>
          <w:highlight w:val="none"/>
          <w:lang w:bidi="ar-SA"/>
        </w:rPr>
        <w:t>录</w:t>
      </w:r>
    </w:p>
    <w:p>
      <w:pPr>
        <w:pStyle w:val="6"/>
        <w:keepNext w:val="0"/>
        <w:keepLines w:val="0"/>
        <w:pageBreakBefore w:val="0"/>
        <w:tabs>
          <w:tab w:val="right" w:leader="dot" w:pos="8844"/>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_Toc6038_WPSOffice_Level1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1 总则</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rPr>
        <w:fldChar w:fldCharType="end"/>
      </w:r>
    </w:p>
    <w:p>
      <w:pPr>
        <w:pStyle w:val="6"/>
        <w:keepNext w:val="0"/>
        <w:keepLines w:val="0"/>
        <w:pageBreakBefore w:val="0"/>
        <w:tabs>
          <w:tab w:val="right" w:leader="dot" w:pos="8844"/>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_Toc23290_WPSOffice_Level1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2 术语</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rPr>
        <w:fldChar w:fldCharType="end"/>
      </w:r>
    </w:p>
    <w:p>
      <w:pPr>
        <w:pStyle w:val="6"/>
        <w:keepNext w:val="0"/>
        <w:keepLines w:val="0"/>
        <w:pageBreakBefore w:val="0"/>
        <w:tabs>
          <w:tab w:val="right" w:leader="dot" w:pos="8844"/>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_Toc20997_WPSOffice_Level1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3 基本规定</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lang w:val="en-US" w:eastAsia="zh-CN"/>
        </w:rPr>
        <w:t>3</w:t>
      </w:r>
    </w:p>
    <w:p>
      <w:pPr>
        <w:pStyle w:val="6"/>
        <w:keepNext w:val="0"/>
        <w:keepLines w:val="0"/>
        <w:pageBreakBefore w:val="0"/>
        <w:tabs>
          <w:tab w:val="right" w:leader="dot" w:pos="8844"/>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_Toc28403_WPSOffice_Level1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4 技能工人配备</w:t>
      </w:r>
      <w:r>
        <w:rPr>
          <w:rFonts w:hint="eastAsia" w:ascii="仿宋_GB2312" w:hAnsi="仿宋_GB2312" w:eastAsia="仿宋_GB2312" w:cs="仿宋_GB2312"/>
          <w:color w:val="auto"/>
          <w:sz w:val="32"/>
          <w:szCs w:val="32"/>
          <w:highlight w:val="none"/>
          <w:lang w:eastAsia="zh-CN"/>
        </w:rPr>
        <w:t>比例</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lang w:val="en-US" w:eastAsia="zh-CN"/>
        </w:rPr>
        <w:t>4</w:t>
      </w:r>
    </w:p>
    <w:p>
      <w:pPr>
        <w:pStyle w:val="6"/>
        <w:keepNext w:val="0"/>
        <w:keepLines w:val="0"/>
        <w:pageBreakBefore w:val="0"/>
        <w:tabs>
          <w:tab w:val="right" w:leader="dot" w:pos="8844"/>
        </w:tabs>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fldChar w:fldCharType="begin"/>
      </w:r>
      <w:r>
        <w:rPr>
          <w:rFonts w:hint="eastAsia" w:ascii="仿宋_GB2312" w:hAnsi="仿宋_GB2312" w:eastAsia="仿宋_GB2312" w:cs="仿宋_GB2312"/>
          <w:color w:val="auto"/>
          <w:sz w:val="32"/>
          <w:szCs w:val="32"/>
          <w:highlight w:val="none"/>
        </w:rPr>
        <w:instrText xml:space="preserve"> HYPERLINK \l _Toc235_WPSOffice_Level1 </w:instrText>
      </w:r>
      <w:r>
        <w:rPr>
          <w:rFonts w:hint="eastAsia" w:ascii="仿宋_GB2312" w:hAnsi="仿宋_GB2312" w:eastAsia="仿宋_GB2312" w:cs="仿宋_GB2312"/>
          <w:color w:val="auto"/>
          <w:sz w:val="32"/>
          <w:szCs w:val="32"/>
          <w:highlight w:val="none"/>
        </w:rPr>
        <w:fldChar w:fldCharType="separate"/>
      </w:r>
      <w:r>
        <w:rPr>
          <w:rFonts w:hint="eastAsia" w:ascii="仿宋_GB2312" w:hAnsi="仿宋_GB2312" w:eastAsia="仿宋_GB2312" w:cs="仿宋_GB2312"/>
          <w:color w:val="auto"/>
          <w:sz w:val="32"/>
          <w:szCs w:val="32"/>
          <w:highlight w:val="none"/>
        </w:rPr>
        <w:t>5 监督检查</w:t>
      </w:r>
      <w:r>
        <w:rPr>
          <w:rFonts w:hint="eastAsia" w:ascii="仿宋_GB2312" w:hAnsi="仿宋_GB2312" w:eastAsia="仿宋_GB2312" w:cs="仿宋_GB2312"/>
          <w:color w:val="auto"/>
          <w:sz w:val="32"/>
          <w:szCs w:val="32"/>
          <w:highlight w:val="none"/>
        </w:rPr>
        <w:tab/>
      </w:r>
      <w:r>
        <w:rPr>
          <w:rFonts w:hint="eastAsia" w:ascii="仿宋_GB2312" w:hAnsi="仿宋_GB2312" w:eastAsia="仿宋_GB2312" w:cs="仿宋_GB2312"/>
          <w:color w:val="auto"/>
          <w:sz w:val="32"/>
          <w:szCs w:val="32"/>
          <w:highlight w:val="none"/>
        </w:rPr>
        <w:fldChar w:fldCharType="end"/>
      </w:r>
      <w:r>
        <w:rPr>
          <w:rFonts w:hint="eastAsia" w:ascii="仿宋_GB2312" w:hAnsi="仿宋_GB2312" w:eastAsia="仿宋_GB2312" w:cs="仿宋_GB2312"/>
          <w:color w:val="auto"/>
          <w:sz w:val="32"/>
          <w:szCs w:val="32"/>
          <w:highlight w:val="none"/>
          <w:lang w:val="en-US" w:eastAsia="zh-CN"/>
        </w:rPr>
        <w:t>6</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bCs/>
          <w:color w:val="auto"/>
          <w:sz w:val="32"/>
          <w:szCs w:val="24"/>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cs="Times New Roman"/>
          <w:color w:val="auto"/>
          <w:highlight w:val="none"/>
          <w:lang w:val="en-US" w:eastAsia="zh-CN"/>
        </w:rPr>
        <w:sectPr>
          <w:pgSz w:w="11906" w:h="16838"/>
          <w:pgMar w:top="1644" w:right="1474" w:bottom="1417" w:left="1588" w:header="851" w:footer="992" w:gutter="0"/>
          <w:pgNumType w:fmt="numberInDash"/>
          <w:cols w:space="720" w:num="1"/>
          <w:rtlGutter w:val="0"/>
          <w:docGrid w:type="lines" w:linePitch="435" w:charSpace="0"/>
        </w:sectPr>
      </w:pPr>
    </w:p>
    <w:p>
      <w:pPr>
        <w:keepNext w:val="0"/>
        <w:keepLines w:val="0"/>
        <w:pageBreakBefore w:val="0"/>
        <w:widowControl w:val="0"/>
        <w:kinsoku/>
        <w:wordWrap/>
        <w:overflowPunct/>
        <w:topLinePunct w:val="0"/>
        <w:autoSpaceDE/>
        <w:autoSpaceDN/>
        <w:bidi w:val="0"/>
        <w:adjustRightInd/>
        <w:snapToGrid/>
        <w:spacing w:before="219" w:beforeLines="50" w:after="219" w:afterLines="50" w:line="560" w:lineRule="exact"/>
        <w:ind w:firstLine="0" w:firstLineChars="0"/>
        <w:jc w:val="center"/>
        <w:textAlignment w:val="auto"/>
        <w:rPr>
          <w:rFonts w:hint="eastAsia" w:ascii="黑体" w:hAnsi="黑体" w:eastAsia="黑体" w:cs="黑体"/>
          <w:bCs/>
          <w:color w:val="auto"/>
          <w:sz w:val="32"/>
          <w:szCs w:val="32"/>
          <w:highlight w:val="none"/>
          <w:lang w:val="en-US" w:eastAsia="zh-CN" w:bidi="ar-SA"/>
        </w:rPr>
      </w:pPr>
      <w:r>
        <w:rPr>
          <w:rFonts w:hint="eastAsia" w:ascii="黑体" w:hAnsi="黑体" w:eastAsia="黑体" w:cs="黑体"/>
          <w:bCs/>
          <w:color w:val="auto"/>
          <w:sz w:val="32"/>
          <w:szCs w:val="32"/>
          <w:highlight w:val="none"/>
          <w:lang w:val="en-US" w:eastAsia="zh-CN" w:bidi="ar-SA"/>
        </w:rPr>
        <w:t>1 总则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Cs/>
          <w:color w:val="auto"/>
          <w:sz w:val="32"/>
          <w:szCs w:val="32"/>
          <w:highlight w:val="none"/>
          <w:lang w:val="en-US" w:eastAsia="zh-CN" w:bidi="ar-SA"/>
        </w:rPr>
      </w:pPr>
      <w:r>
        <w:rPr>
          <w:rFonts w:hint="default" w:ascii="Times New Roman" w:hAnsi="Times New Roman" w:eastAsia="仿宋_GB2312" w:cs="Times New Roman"/>
          <w:b/>
          <w:bCs w:val="0"/>
          <w:color w:val="auto"/>
          <w:sz w:val="32"/>
          <w:szCs w:val="24"/>
          <w:highlight w:val="none"/>
          <w:lang w:val="en-US" w:eastAsia="zh-CN" w:bidi="ar-SA"/>
        </w:rPr>
        <w:t>1.1</w:t>
      </w:r>
      <w:r>
        <w:rPr>
          <w:rFonts w:hint="default" w:ascii="Times New Roman" w:hAnsi="Times New Roman" w:eastAsia="仿宋_GB2312" w:cs="Times New Roman"/>
          <w:bCs/>
          <w:color w:val="auto"/>
          <w:sz w:val="32"/>
          <w:szCs w:val="24"/>
          <w:highlight w:val="none"/>
          <w:lang w:val="en-US" w:eastAsia="zh-CN" w:bidi="ar-SA"/>
        </w:rPr>
        <w:t xml:space="preserve"> </w:t>
      </w:r>
      <w:r>
        <w:rPr>
          <w:rFonts w:hint="default" w:ascii="仿宋_GB2312" w:hAnsi="仿宋_GB2312" w:eastAsia="仿宋_GB2312" w:cs="仿宋_GB2312"/>
          <w:bCs/>
          <w:color w:val="auto"/>
          <w:sz w:val="32"/>
          <w:szCs w:val="32"/>
          <w:highlight w:val="none"/>
          <w:lang w:val="en-US" w:eastAsia="zh-CN" w:bidi="ar-SA"/>
        </w:rPr>
        <w:t>为了强化施工现场</w:t>
      </w:r>
      <w:r>
        <w:rPr>
          <w:rFonts w:hint="eastAsia" w:ascii="仿宋_GB2312" w:hAnsi="仿宋_GB2312" w:eastAsia="仿宋_GB2312" w:cs="仿宋_GB2312"/>
          <w:bCs/>
          <w:color w:val="auto"/>
          <w:sz w:val="32"/>
          <w:szCs w:val="32"/>
          <w:highlight w:val="none"/>
          <w:lang w:val="en-US" w:eastAsia="zh-CN" w:bidi="ar-SA"/>
        </w:rPr>
        <w:t>技能工人</w:t>
      </w:r>
      <w:r>
        <w:rPr>
          <w:rFonts w:hint="default" w:ascii="仿宋_GB2312" w:hAnsi="仿宋_GB2312" w:eastAsia="仿宋_GB2312" w:cs="仿宋_GB2312"/>
          <w:bCs/>
          <w:color w:val="auto"/>
          <w:sz w:val="32"/>
          <w:szCs w:val="32"/>
          <w:highlight w:val="none"/>
          <w:lang w:val="en-US" w:eastAsia="zh-CN" w:bidi="ar-SA"/>
        </w:rPr>
        <w:t>配备，推进施工现场</w:t>
      </w:r>
      <w:r>
        <w:rPr>
          <w:rFonts w:hint="eastAsia" w:ascii="仿宋_GB2312" w:hAnsi="仿宋_GB2312" w:eastAsia="仿宋_GB2312" w:cs="仿宋_GB2312"/>
          <w:bCs/>
          <w:color w:val="auto"/>
          <w:sz w:val="32"/>
          <w:szCs w:val="32"/>
          <w:highlight w:val="none"/>
          <w:lang w:val="en-US" w:eastAsia="zh-CN" w:bidi="ar-SA"/>
        </w:rPr>
        <w:t>技能工人</w:t>
      </w:r>
      <w:r>
        <w:rPr>
          <w:rFonts w:hint="default" w:ascii="仿宋_GB2312" w:hAnsi="仿宋_GB2312" w:eastAsia="仿宋_GB2312" w:cs="仿宋_GB2312"/>
          <w:bCs/>
          <w:color w:val="auto"/>
          <w:sz w:val="32"/>
          <w:szCs w:val="32"/>
          <w:highlight w:val="none"/>
          <w:lang w:val="en-US" w:eastAsia="zh-CN" w:bidi="ar-SA"/>
        </w:rPr>
        <w:t>管理的体系化、规范化</w:t>
      </w:r>
      <w:r>
        <w:rPr>
          <w:rFonts w:hint="eastAsia" w:ascii="仿宋_GB2312" w:hAnsi="仿宋_GB2312" w:eastAsia="仿宋_GB2312" w:cs="仿宋_GB2312"/>
          <w:bCs/>
          <w:color w:val="auto"/>
          <w:sz w:val="32"/>
          <w:szCs w:val="32"/>
          <w:highlight w:val="none"/>
          <w:lang w:val="en-US" w:eastAsia="zh-CN" w:bidi="ar-SA"/>
        </w:rPr>
        <w:t>和信息化</w:t>
      </w:r>
      <w:r>
        <w:rPr>
          <w:rFonts w:hint="default" w:ascii="仿宋_GB2312" w:hAnsi="仿宋_GB2312" w:eastAsia="仿宋_GB2312" w:cs="仿宋_GB2312"/>
          <w:bCs/>
          <w:color w:val="auto"/>
          <w:sz w:val="32"/>
          <w:szCs w:val="32"/>
          <w:highlight w:val="none"/>
          <w:lang w:val="en-US" w:eastAsia="zh-CN" w:bidi="ar-SA"/>
        </w:rPr>
        <w:t>，</w:t>
      </w:r>
      <w:r>
        <w:rPr>
          <w:rFonts w:hint="eastAsia" w:ascii="仿宋_GB2312" w:hAnsi="仿宋_GB2312" w:eastAsia="仿宋_GB2312" w:cs="仿宋_GB2312"/>
          <w:bCs/>
          <w:color w:val="auto"/>
          <w:sz w:val="32"/>
          <w:szCs w:val="32"/>
          <w:highlight w:val="none"/>
          <w:lang w:val="en-US" w:eastAsia="zh-CN" w:bidi="ar-SA"/>
        </w:rPr>
        <w:t>持续</w:t>
      </w:r>
      <w:r>
        <w:rPr>
          <w:rFonts w:hint="default" w:ascii="仿宋_GB2312" w:hAnsi="仿宋_GB2312" w:eastAsia="仿宋_GB2312" w:cs="仿宋_GB2312"/>
          <w:bCs/>
          <w:color w:val="auto"/>
          <w:sz w:val="32"/>
          <w:szCs w:val="32"/>
          <w:highlight w:val="none"/>
          <w:lang w:val="en-US" w:eastAsia="zh-CN" w:bidi="ar-SA"/>
        </w:rPr>
        <w:t>提高建筑产业工人</w:t>
      </w:r>
      <w:r>
        <w:rPr>
          <w:rFonts w:hint="eastAsia" w:ascii="仿宋_GB2312" w:hAnsi="仿宋_GB2312" w:eastAsia="仿宋_GB2312" w:cs="仿宋_GB2312"/>
          <w:bCs/>
          <w:color w:val="auto"/>
          <w:sz w:val="32"/>
          <w:szCs w:val="32"/>
          <w:highlight w:val="none"/>
          <w:lang w:val="en-US" w:eastAsia="zh-CN" w:bidi="ar-SA"/>
        </w:rPr>
        <w:t>技能水平</w:t>
      </w:r>
      <w:r>
        <w:rPr>
          <w:rFonts w:hint="default" w:ascii="仿宋_GB2312" w:hAnsi="仿宋_GB2312" w:eastAsia="仿宋_GB2312" w:cs="仿宋_GB2312"/>
          <w:bCs/>
          <w:color w:val="auto"/>
          <w:sz w:val="32"/>
          <w:szCs w:val="32"/>
          <w:highlight w:val="none"/>
          <w:lang w:val="en-US" w:eastAsia="zh-CN" w:bidi="ar-SA"/>
        </w:rPr>
        <w:t>，减少工程质量安全隐患，提升工程质量品质，制定本</w:t>
      </w:r>
      <w:r>
        <w:rPr>
          <w:rFonts w:hint="eastAsia" w:ascii="仿宋_GB2312" w:hAnsi="仿宋_GB2312" w:eastAsia="仿宋_GB2312" w:cs="仿宋_GB2312"/>
          <w:bCs/>
          <w:color w:val="auto"/>
          <w:sz w:val="32"/>
          <w:szCs w:val="32"/>
          <w:highlight w:val="none"/>
          <w:lang w:val="en-US" w:eastAsia="zh-CN" w:bidi="ar-SA"/>
        </w:rPr>
        <w:t>导则</w:t>
      </w:r>
      <w:r>
        <w:rPr>
          <w:rFonts w:hint="default" w:ascii="仿宋_GB2312" w:hAnsi="仿宋_GB2312" w:eastAsia="仿宋_GB2312" w:cs="仿宋_GB2312"/>
          <w:bCs/>
          <w:color w:val="auto"/>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 xml:space="preserve">1.2 </w:t>
      </w:r>
      <w:r>
        <w:rPr>
          <w:rFonts w:hint="default" w:ascii="仿宋_GB2312" w:hAnsi="仿宋_GB2312" w:eastAsia="仿宋_GB2312" w:cs="仿宋_GB2312"/>
          <w:bCs/>
          <w:color w:val="auto"/>
          <w:sz w:val="32"/>
          <w:szCs w:val="32"/>
          <w:highlight w:val="none"/>
          <w:lang w:val="en-US" w:eastAsia="zh-CN" w:bidi="ar-SA"/>
        </w:rPr>
        <w:t>本</w:t>
      </w:r>
      <w:r>
        <w:rPr>
          <w:rFonts w:hint="eastAsia" w:ascii="仿宋_GB2312" w:hAnsi="仿宋_GB2312" w:eastAsia="仿宋_GB2312" w:cs="仿宋_GB2312"/>
          <w:bCs/>
          <w:color w:val="auto"/>
          <w:sz w:val="32"/>
          <w:szCs w:val="32"/>
          <w:highlight w:val="none"/>
          <w:lang w:val="en-US" w:eastAsia="zh-CN" w:bidi="ar-SA"/>
        </w:rPr>
        <w:t>导则</w:t>
      </w:r>
      <w:r>
        <w:rPr>
          <w:rFonts w:hint="default" w:ascii="仿宋_GB2312" w:hAnsi="仿宋_GB2312" w:eastAsia="仿宋_GB2312" w:cs="仿宋_GB2312"/>
          <w:bCs/>
          <w:color w:val="auto"/>
          <w:sz w:val="32"/>
          <w:szCs w:val="32"/>
          <w:highlight w:val="none"/>
          <w:lang w:val="en-US" w:eastAsia="zh-CN" w:bidi="ar-SA"/>
        </w:rPr>
        <w:t>充分考虑建筑产业工人队伍培育实际情况和施工现场</w:t>
      </w:r>
      <w:r>
        <w:rPr>
          <w:rFonts w:hint="eastAsia" w:ascii="仿宋_GB2312" w:hAnsi="仿宋_GB2312" w:eastAsia="仿宋_GB2312" w:cs="仿宋_GB2312"/>
          <w:bCs/>
          <w:color w:val="auto"/>
          <w:sz w:val="32"/>
          <w:szCs w:val="32"/>
          <w:highlight w:val="none"/>
          <w:lang w:val="en-US" w:eastAsia="zh-CN" w:bidi="ar-SA"/>
        </w:rPr>
        <w:t>技能工人</w:t>
      </w:r>
      <w:r>
        <w:rPr>
          <w:rFonts w:hint="default" w:ascii="仿宋_GB2312" w:hAnsi="仿宋_GB2312" w:eastAsia="仿宋_GB2312" w:cs="仿宋_GB2312"/>
          <w:bCs/>
          <w:color w:val="auto"/>
          <w:sz w:val="32"/>
          <w:szCs w:val="32"/>
          <w:highlight w:val="none"/>
          <w:lang w:val="en-US" w:eastAsia="zh-CN" w:bidi="ar-SA"/>
        </w:rPr>
        <w:t>使用要求，按照“易实施，有实效，能考核”的原则制定。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 xml:space="preserve">1.3 </w:t>
      </w:r>
      <w:r>
        <w:rPr>
          <w:rFonts w:hint="default" w:ascii="仿宋_GB2312" w:hAnsi="仿宋_GB2312" w:eastAsia="仿宋_GB2312" w:cs="仿宋_GB2312"/>
          <w:bCs/>
          <w:color w:val="auto"/>
          <w:sz w:val="32"/>
          <w:szCs w:val="32"/>
          <w:highlight w:val="none"/>
          <w:lang w:val="en-US" w:eastAsia="zh-CN" w:bidi="ar-SA"/>
        </w:rPr>
        <w:t>本</w:t>
      </w:r>
      <w:r>
        <w:rPr>
          <w:rFonts w:hint="eastAsia" w:ascii="仿宋_GB2312" w:hAnsi="仿宋_GB2312" w:eastAsia="仿宋_GB2312" w:cs="仿宋_GB2312"/>
          <w:bCs/>
          <w:color w:val="auto"/>
          <w:sz w:val="32"/>
          <w:szCs w:val="32"/>
          <w:highlight w:val="none"/>
          <w:lang w:val="en-US" w:eastAsia="zh-CN" w:bidi="ar-SA"/>
        </w:rPr>
        <w:t>导则</w:t>
      </w:r>
      <w:r>
        <w:rPr>
          <w:rFonts w:hint="default" w:ascii="仿宋_GB2312" w:hAnsi="仿宋_GB2312" w:eastAsia="仿宋_GB2312" w:cs="仿宋_GB2312"/>
          <w:bCs/>
          <w:color w:val="auto"/>
          <w:sz w:val="32"/>
          <w:szCs w:val="32"/>
          <w:highlight w:val="none"/>
          <w:lang w:val="en-US" w:eastAsia="zh-CN" w:bidi="ar-SA"/>
        </w:rPr>
        <w:t>适用于本省行政区域内新建、改建、扩建房屋建筑与市政基础设施工程</w:t>
      </w:r>
      <w:r>
        <w:rPr>
          <w:rFonts w:hint="eastAsia" w:ascii="仿宋_GB2312" w:hAnsi="仿宋_GB2312" w:eastAsia="仿宋_GB2312" w:cs="仿宋_GB2312"/>
          <w:bCs/>
          <w:color w:val="auto"/>
          <w:sz w:val="32"/>
          <w:szCs w:val="32"/>
          <w:highlight w:val="none"/>
          <w:lang w:val="en-US" w:eastAsia="zh-CN" w:bidi="ar-SA"/>
        </w:rPr>
        <w:t>在建</w:t>
      </w:r>
      <w:r>
        <w:rPr>
          <w:rFonts w:hint="default" w:ascii="仿宋_GB2312" w:hAnsi="仿宋_GB2312" w:eastAsia="仿宋_GB2312" w:cs="仿宋_GB2312"/>
          <w:bCs/>
          <w:color w:val="auto"/>
          <w:sz w:val="32"/>
          <w:szCs w:val="32"/>
          <w:highlight w:val="none"/>
          <w:lang w:val="en-US" w:eastAsia="zh-CN" w:bidi="ar-SA"/>
        </w:rPr>
        <w:t>项目</w:t>
      </w:r>
      <w:r>
        <w:rPr>
          <w:rFonts w:hint="eastAsia" w:ascii="仿宋_GB2312" w:hAnsi="仿宋_GB2312" w:eastAsia="仿宋_GB2312" w:cs="仿宋_GB2312"/>
          <w:bCs/>
          <w:color w:val="auto"/>
          <w:sz w:val="32"/>
          <w:szCs w:val="32"/>
          <w:highlight w:val="none"/>
          <w:lang w:val="en-US" w:eastAsia="zh-CN" w:bidi="ar-SA"/>
        </w:rPr>
        <w:t>（以下简称在建项目）</w:t>
      </w:r>
      <w:r>
        <w:rPr>
          <w:rFonts w:hint="default" w:ascii="仿宋_GB2312" w:hAnsi="仿宋_GB2312" w:eastAsia="仿宋_GB2312" w:cs="仿宋_GB2312"/>
          <w:bCs/>
          <w:color w:val="auto"/>
          <w:sz w:val="32"/>
          <w:szCs w:val="32"/>
          <w:highlight w:val="none"/>
          <w:lang w:val="en-US" w:eastAsia="zh-CN" w:bidi="ar-SA"/>
        </w:rPr>
        <w:t>施工现场技能工人</w:t>
      </w:r>
      <w:r>
        <w:rPr>
          <w:rFonts w:hint="eastAsia" w:ascii="仿宋_GB2312" w:hAnsi="仿宋_GB2312" w:eastAsia="仿宋_GB2312" w:cs="仿宋_GB2312"/>
          <w:bCs/>
          <w:color w:val="auto"/>
          <w:sz w:val="32"/>
          <w:szCs w:val="32"/>
          <w:highlight w:val="none"/>
          <w:lang w:val="en-US" w:eastAsia="zh-CN" w:bidi="ar-SA"/>
        </w:rPr>
        <w:t>的</w:t>
      </w:r>
      <w:r>
        <w:rPr>
          <w:rFonts w:hint="default" w:ascii="仿宋_GB2312" w:hAnsi="仿宋_GB2312" w:eastAsia="仿宋_GB2312" w:cs="仿宋_GB2312"/>
          <w:bCs/>
          <w:color w:val="auto"/>
          <w:sz w:val="32"/>
          <w:szCs w:val="32"/>
          <w:highlight w:val="none"/>
          <w:lang w:val="en-US" w:eastAsia="zh-CN" w:bidi="ar-SA"/>
        </w:rPr>
        <w:t>配备</w:t>
      </w:r>
      <w:r>
        <w:rPr>
          <w:rFonts w:hint="eastAsia" w:ascii="仿宋_GB2312" w:hAnsi="仿宋_GB2312" w:eastAsia="仿宋_GB2312" w:cs="仿宋_GB2312"/>
          <w:bCs/>
          <w:color w:val="auto"/>
          <w:sz w:val="32"/>
          <w:szCs w:val="32"/>
          <w:highlight w:val="none"/>
          <w:lang w:val="en-US" w:eastAsia="zh-CN" w:bidi="ar-SA"/>
        </w:rPr>
        <w:t>和监督管理</w:t>
      </w:r>
      <w:r>
        <w:rPr>
          <w:rFonts w:hint="default" w:ascii="仿宋_GB2312" w:hAnsi="仿宋_GB2312" w:eastAsia="仿宋_GB2312" w:cs="仿宋_GB2312"/>
          <w:bCs/>
          <w:color w:val="auto"/>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1.4</w:t>
      </w:r>
      <w:r>
        <w:rPr>
          <w:rFonts w:hint="eastAsia" w:ascii="Times New Roman" w:hAnsi="Times New Roman" w:eastAsia="仿宋_GB2312" w:cs="Times New Roman"/>
          <w:bCs/>
          <w:color w:val="auto"/>
          <w:sz w:val="32"/>
          <w:szCs w:val="32"/>
          <w:highlight w:val="none"/>
          <w:lang w:val="en-US" w:eastAsia="zh-CN" w:bidi="ar-SA"/>
        </w:rPr>
        <w:t xml:space="preserve"> </w:t>
      </w:r>
      <w:r>
        <w:rPr>
          <w:rFonts w:hint="eastAsia" w:ascii="仿宋_GB2312" w:hAnsi="仿宋_GB2312" w:eastAsia="仿宋_GB2312" w:cs="仿宋_GB2312"/>
          <w:bCs/>
          <w:color w:val="auto"/>
          <w:sz w:val="32"/>
          <w:szCs w:val="32"/>
          <w:highlight w:val="none"/>
          <w:lang w:val="en-US" w:eastAsia="zh-CN" w:bidi="ar-SA"/>
        </w:rPr>
        <w:t>本导则适用于本省行政区域内工程施工合同金额在400万元以上（含400万）的在建项目施工现场技能工人配备。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1.5</w:t>
      </w:r>
      <w:r>
        <w:rPr>
          <w:rFonts w:hint="eastAsia" w:ascii="Times New Roman" w:hAnsi="Times New Roman" w:eastAsia="仿宋_GB2312" w:cs="Times New Roman"/>
          <w:bCs/>
          <w:color w:val="auto"/>
          <w:sz w:val="32"/>
          <w:szCs w:val="32"/>
          <w:highlight w:val="none"/>
          <w:lang w:val="en-US" w:eastAsia="zh-CN" w:bidi="ar-SA"/>
        </w:rPr>
        <w:t xml:space="preserve"> </w:t>
      </w:r>
      <w:r>
        <w:rPr>
          <w:rFonts w:hint="eastAsia" w:ascii="仿宋_GB2312" w:hAnsi="仿宋_GB2312" w:eastAsia="仿宋_GB2312" w:cs="仿宋_GB2312"/>
          <w:bCs/>
          <w:color w:val="auto"/>
          <w:sz w:val="32"/>
          <w:szCs w:val="32"/>
          <w:highlight w:val="none"/>
          <w:lang w:val="en-US" w:eastAsia="zh-CN" w:bidi="ar-SA"/>
        </w:rPr>
        <w:t>施工现场技能工人的配备要求，除应符合本导则外，还应符合国家、广东省有关法律法规和行业标准的规定。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cs="Times New Roman"/>
          <w:color w:val="auto"/>
          <w:sz w:val="32"/>
          <w:szCs w:val="32"/>
          <w:highlight w:val="none"/>
          <w:lang w:val="en-US" w:eastAsia="zh-CN"/>
        </w:rPr>
        <w:sectPr>
          <w:footerReference r:id="rId7" w:type="default"/>
          <w:pgSz w:w="11906" w:h="16838"/>
          <w:pgMar w:top="1644" w:right="1474" w:bottom="1417" w:left="1588" w:header="851" w:footer="992" w:gutter="0"/>
          <w:pgNumType w:fmt="numberInDash" w:start="1"/>
          <w:cols w:space="720" w:num="1"/>
          <w:rtlGutter w:val="0"/>
          <w:docGrid w:type="lines" w:linePitch="435" w:charSpace="0"/>
        </w:sectPr>
      </w:pPr>
    </w:p>
    <w:p>
      <w:pPr>
        <w:keepNext w:val="0"/>
        <w:keepLines w:val="0"/>
        <w:pageBreakBefore w:val="0"/>
        <w:widowControl w:val="0"/>
        <w:kinsoku/>
        <w:wordWrap/>
        <w:overflowPunct/>
        <w:topLinePunct w:val="0"/>
        <w:autoSpaceDE/>
        <w:autoSpaceDN/>
        <w:bidi w:val="0"/>
        <w:adjustRightInd/>
        <w:snapToGrid/>
        <w:spacing w:before="219" w:beforeLines="50" w:after="219" w:afterLines="50" w:line="560" w:lineRule="exact"/>
        <w:ind w:firstLine="0" w:firstLineChars="0"/>
        <w:jc w:val="center"/>
        <w:textAlignment w:val="auto"/>
        <w:rPr>
          <w:rFonts w:hint="eastAsia" w:ascii="黑体" w:hAnsi="黑体" w:eastAsia="黑体" w:cs="黑体"/>
          <w:bCs/>
          <w:color w:val="auto"/>
          <w:sz w:val="32"/>
          <w:szCs w:val="32"/>
          <w:highlight w:val="none"/>
          <w:lang w:val="en-US" w:eastAsia="zh-CN" w:bidi="ar-SA"/>
        </w:rPr>
      </w:pPr>
      <w:r>
        <w:rPr>
          <w:rFonts w:hint="eastAsia" w:ascii="黑体" w:hAnsi="黑体" w:eastAsia="黑体" w:cs="黑体"/>
          <w:bCs/>
          <w:color w:val="auto"/>
          <w:sz w:val="32"/>
          <w:szCs w:val="32"/>
          <w:highlight w:val="none"/>
          <w:lang w:val="en-US" w:eastAsia="zh-CN" w:bidi="ar-SA"/>
        </w:rPr>
        <w:t>2 术语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24"/>
          <w:highlight w:val="none"/>
          <w:lang w:val="en-US" w:eastAsia="zh-CN" w:bidi="ar-SA"/>
        </w:rPr>
        <w:t>2.1</w:t>
      </w:r>
      <w:r>
        <w:rPr>
          <w:rFonts w:hint="default" w:ascii="Times New Roman" w:hAnsi="Times New Roman" w:eastAsia="仿宋_GB2312" w:cs="Times New Roman"/>
          <w:bCs/>
          <w:color w:val="auto"/>
          <w:sz w:val="32"/>
          <w:szCs w:val="32"/>
          <w:highlight w:val="none"/>
          <w:lang w:val="en-US" w:eastAsia="zh-CN" w:bidi="ar-SA"/>
        </w:rPr>
        <w:t xml:space="preserve"> </w:t>
      </w:r>
      <w:r>
        <w:rPr>
          <w:rFonts w:hint="default" w:ascii="Times New Roman" w:hAnsi="Times New Roman" w:eastAsia="仿宋_GB2312" w:cs="Times New Roman"/>
          <w:bCs/>
          <w:color w:val="auto"/>
          <w:sz w:val="32"/>
          <w:szCs w:val="32"/>
          <w:highlight w:val="none"/>
          <w:lang w:bidi="ar-SA"/>
        </w:rPr>
        <w:t>建筑施工特种作业人员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直接从事建筑施工特种作业岗位的从业人员，</w:t>
      </w:r>
      <w:r>
        <w:rPr>
          <w:rFonts w:hint="default" w:ascii="仿宋_GB2312" w:hAnsi="仿宋_GB2312" w:eastAsia="仿宋_GB2312" w:cs="仿宋_GB2312"/>
          <w:bCs/>
          <w:color w:val="auto"/>
          <w:sz w:val="32"/>
          <w:szCs w:val="32"/>
          <w:highlight w:val="none"/>
          <w:lang w:val="en-US" w:eastAsia="zh-CN" w:bidi="ar-SA"/>
        </w:rPr>
        <w:t>包括建筑电工、建筑架子工、建筑起重信号司索工、建筑起重机械司机、建筑起重机械安装拆卸工、高处作业吊篮安装拆卸工</w:t>
      </w:r>
      <w:r>
        <w:rPr>
          <w:rFonts w:hint="eastAsia" w:ascii="仿宋_GB2312" w:hAnsi="仿宋_GB2312" w:eastAsia="仿宋_GB2312" w:cs="仿宋_GB2312"/>
          <w:bCs/>
          <w:color w:val="auto"/>
          <w:sz w:val="32"/>
          <w:szCs w:val="32"/>
          <w:highlight w:val="none"/>
          <w:lang w:val="en-US" w:eastAsia="zh-CN" w:bidi="ar-SA"/>
        </w:rPr>
        <w:t>，以及</w:t>
      </w:r>
      <w:r>
        <w:rPr>
          <w:rFonts w:hint="default" w:ascii="仿宋_GB2312" w:hAnsi="仿宋_GB2312" w:eastAsia="仿宋_GB2312" w:cs="仿宋_GB2312"/>
          <w:bCs/>
          <w:color w:val="auto"/>
          <w:sz w:val="32"/>
          <w:szCs w:val="32"/>
          <w:highlight w:val="none"/>
          <w:lang w:val="en-US" w:eastAsia="zh-CN" w:bidi="ar-SA"/>
        </w:rPr>
        <w:t>经</w:t>
      </w:r>
      <w:r>
        <w:rPr>
          <w:rFonts w:hint="eastAsia" w:ascii="仿宋_GB2312" w:hAnsi="仿宋_GB2312" w:eastAsia="仿宋_GB2312" w:cs="仿宋_GB2312"/>
          <w:bCs/>
          <w:color w:val="auto"/>
          <w:sz w:val="32"/>
          <w:szCs w:val="32"/>
          <w:highlight w:val="none"/>
          <w:lang w:val="en-US" w:eastAsia="zh-CN" w:bidi="ar-SA"/>
        </w:rPr>
        <w:t>省级及以上住房城乡建设主管部门或其授权委托的行业管理机构</w:t>
      </w:r>
      <w:r>
        <w:rPr>
          <w:rFonts w:hint="default" w:ascii="仿宋_GB2312" w:hAnsi="仿宋_GB2312" w:eastAsia="仿宋_GB2312" w:cs="仿宋_GB2312"/>
          <w:bCs/>
          <w:color w:val="auto"/>
          <w:sz w:val="32"/>
          <w:szCs w:val="32"/>
          <w:highlight w:val="none"/>
          <w:lang w:val="en-US" w:eastAsia="zh-CN" w:bidi="ar-SA"/>
        </w:rPr>
        <w:t>认定的特种作业人员</w:t>
      </w:r>
      <w:r>
        <w:rPr>
          <w:rFonts w:hint="eastAsia" w:ascii="仿宋_GB2312" w:hAnsi="仿宋_GB2312" w:eastAsia="仿宋_GB2312" w:cs="仿宋_GB2312"/>
          <w:bCs/>
          <w:color w:val="auto"/>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24"/>
          <w:highlight w:val="none"/>
          <w:lang w:val="en-US" w:eastAsia="zh-CN" w:bidi="ar-SA"/>
        </w:rPr>
        <w:t>2.2</w:t>
      </w:r>
      <w:r>
        <w:rPr>
          <w:rFonts w:hint="default" w:ascii="Times New Roman" w:hAnsi="Times New Roman" w:eastAsia="仿宋_GB2312" w:cs="Times New Roman"/>
          <w:bCs/>
          <w:color w:val="auto"/>
          <w:sz w:val="32"/>
          <w:szCs w:val="32"/>
          <w:highlight w:val="none"/>
          <w:lang w:val="en-US" w:eastAsia="zh-CN" w:bidi="ar-SA"/>
        </w:rPr>
        <w:t xml:space="preserve"> 一般技术工人工种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在施工现场从事施工作业的人员，建筑施工特种作业人员除外。</w:t>
      </w:r>
      <w:r>
        <w:rPr>
          <w:rFonts w:hint="default" w:ascii="仿宋_GB2312" w:hAnsi="仿宋_GB2312" w:eastAsia="仿宋_GB2312" w:cs="仿宋_GB2312"/>
          <w:bCs/>
          <w:color w:val="auto"/>
          <w:sz w:val="32"/>
          <w:szCs w:val="32"/>
          <w:highlight w:val="none"/>
          <w:lang w:val="en-US" w:eastAsia="zh-CN" w:bidi="ar-SA"/>
        </w:rPr>
        <w:t>一般技术工人</w:t>
      </w:r>
      <w:r>
        <w:rPr>
          <w:rFonts w:hint="eastAsia" w:ascii="仿宋_GB2312" w:hAnsi="仿宋_GB2312" w:eastAsia="仿宋_GB2312" w:cs="仿宋_GB2312"/>
          <w:bCs/>
          <w:color w:val="auto"/>
          <w:sz w:val="32"/>
          <w:szCs w:val="32"/>
          <w:highlight w:val="none"/>
          <w:lang w:val="en-US" w:eastAsia="zh-CN" w:bidi="ar-SA"/>
        </w:rPr>
        <w:t>常用工种</w:t>
      </w:r>
      <w:r>
        <w:rPr>
          <w:rFonts w:hint="default" w:ascii="仿宋_GB2312" w:hAnsi="仿宋_GB2312" w:eastAsia="仿宋_GB2312" w:cs="仿宋_GB2312"/>
          <w:bCs/>
          <w:color w:val="auto"/>
          <w:sz w:val="32"/>
          <w:szCs w:val="32"/>
          <w:highlight w:val="none"/>
          <w:lang w:val="en-US" w:eastAsia="zh-CN" w:bidi="ar-SA"/>
        </w:rPr>
        <w:t>包括砌筑工、钢筋工、模板工、混凝土工等</w:t>
      </w:r>
      <w:r>
        <w:rPr>
          <w:rFonts w:hint="eastAsia" w:ascii="仿宋_GB2312" w:hAnsi="仿宋_GB2312" w:eastAsia="仿宋_GB2312" w:cs="仿宋_GB2312"/>
          <w:bCs/>
          <w:color w:val="auto"/>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Times New Roman"/>
          <w:bCs/>
          <w:color w:val="auto"/>
          <w:sz w:val="32"/>
          <w:szCs w:val="24"/>
          <w:highlight w:val="none"/>
          <w:lang w:val="en-US" w:eastAsia="zh-CN" w:bidi="ar-SA"/>
        </w:rPr>
      </w:pPr>
      <w:r>
        <w:rPr>
          <w:rFonts w:hint="eastAsia" w:ascii="Times New Roman" w:hAnsi="Times New Roman" w:eastAsia="仿宋_GB2312" w:cs="Times New Roman"/>
          <w:b/>
          <w:bCs w:val="0"/>
          <w:color w:val="auto"/>
          <w:sz w:val="32"/>
          <w:szCs w:val="24"/>
          <w:highlight w:val="none"/>
          <w:lang w:val="en-US" w:eastAsia="zh-CN" w:bidi="ar-SA"/>
        </w:rPr>
        <w:t>2.3</w:t>
      </w:r>
      <w:r>
        <w:rPr>
          <w:rFonts w:hint="eastAsia" w:ascii="Times New Roman" w:hAnsi="Times New Roman" w:eastAsia="仿宋_GB2312" w:cs="Times New Roman"/>
          <w:bCs/>
          <w:color w:val="auto"/>
          <w:sz w:val="32"/>
          <w:szCs w:val="24"/>
          <w:highlight w:val="none"/>
          <w:lang w:val="en-US" w:eastAsia="zh-CN" w:bidi="ar-SA"/>
        </w:rPr>
        <w:t xml:space="preserve"> 技能等级</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Cs/>
          <w:color w:val="auto"/>
          <w:sz w:val="32"/>
          <w:szCs w:val="24"/>
          <w:highlight w:val="none"/>
          <w:lang w:val="en-US" w:eastAsia="zh-CN" w:bidi="ar-SA"/>
        </w:rPr>
        <w:t xml:space="preserve">    </w:t>
      </w:r>
      <w:r>
        <w:rPr>
          <w:rFonts w:hint="eastAsia" w:ascii="仿宋_GB2312" w:hAnsi="仿宋_GB2312" w:eastAsia="仿宋_GB2312" w:cs="仿宋_GB2312"/>
          <w:bCs/>
          <w:color w:val="auto"/>
          <w:sz w:val="32"/>
          <w:szCs w:val="32"/>
          <w:highlight w:val="none"/>
          <w:lang w:val="en-US" w:eastAsia="zh-CN" w:bidi="ar-SA"/>
        </w:rPr>
        <w:t>施工现场</w:t>
      </w:r>
      <w:r>
        <w:rPr>
          <w:rFonts w:hint="default" w:ascii="仿宋_GB2312" w:hAnsi="仿宋_GB2312" w:eastAsia="仿宋_GB2312" w:cs="仿宋_GB2312"/>
          <w:bCs/>
          <w:color w:val="auto"/>
          <w:sz w:val="32"/>
          <w:szCs w:val="32"/>
          <w:highlight w:val="none"/>
          <w:lang w:val="en-US" w:eastAsia="zh-CN" w:bidi="ar-SA"/>
        </w:rPr>
        <w:t>一般技术工人职业技能等级分为初级工、中级工、高级工、技师、高级技师。</w:t>
      </w:r>
      <w:r>
        <w:rPr>
          <w:rFonts w:hint="eastAsia" w:ascii="仿宋_GB2312" w:hAnsi="仿宋_GB2312" w:eastAsia="仿宋_GB2312" w:cs="仿宋_GB2312"/>
          <w:bCs/>
          <w:color w:val="auto"/>
          <w:sz w:val="32"/>
          <w:szCs w:val="32"/>
          <w:highlight w:val="none"/>
          <w:lang w:val="en-US" w:eastAsia="zh-CN" w:bidi="ar-SA"/>
        </w:rPr>
        <w:t>各工种职业技能等级具体划分可参照《建筑工程安装职业技能标准》（JGJ/T 306）、《建筑装饰装修职业技能标准》（JGJ/T 315）、《建筑工程施工职业技能标准》（JGJ/T 314）等相关国家标准和行业标准。</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Times New Roman"/>
          <w:bCs/>
          <w:color w:val="auto"/>
          <w:sz w:val="32"/>
          <w:szCs w:val="24"/>
          <w:highlight w:val="none"/>
          <w:lang w:val="en-US" w:eastAsia="zh-CN" w:bidi="ar-SA"/>
        </w:rPr>
      </w:pPr>
      <w:r>
        <w:rPr>
          <w:rFonts w:hint="eastAsia" w:ascii="Times New Roman" w:hAnsi="Times New Roman" w:eastAsia="仿宋_GB2312" w:cs="Times New Roman"/>
          <w:b/>
          <w:bCs w:val="0"/>
          <w:color w:val="auto"/>
          <w:sz w:val="32"/>
          <w:szCs w:val="24"/>
          <w:highlight w:val="none"/>
          <w:lang w:val="en-US" w:eastAsia="zh-CN" w:bidi="ar-SA"/>
        </w:rPr>
        <w:t>2.4</w:t>
      </w:r>
      <w:r>
        <w:rPr>
          <w:rFonts w:hint="default" w:ascii="Times New Roman" w:hAnsi="Times New Roman" w:eastAsia="仿宋_GB2312" w:cs="Times New Roman"/>
          <w:bCs/>
          <w:color w:val="auto"/>
          <w:sz w:val="32"/>
          <w:szCs w:val="24"/>
          <w:highlight w:val="none"/>
          <w:lang w:val="en-US" w:eastAsia="zh-CN" w:bidi="ar-SA"/>
        </w:rPr>
        <w:t xml:space="preserve"> </w:t>
      </w:r>
      <w:r>
        <w:rPr>
          <w:rFonts w:hint="eastAsia" w:ascii="Times New Roman" w:hAnsi="Times New Roman" w:eastAsia="仿宋_GB2312" w:cs="Times New Roman"/>
          <w:bCs/>
          <w:color w:val="auto"/>
          <w:sz w:val="32"/>
          <w:szCs w:val="24"/>
          <w:highlight w:val="none"/>
          <w:lang w:val="en-US" w:eastAsia="zh-CN" w:bidi="ar-SA"/>
        </w:rPr>
        <w:t>基准配备比例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仿宋_GB2312" w:hAnsi="仿宋_GB2312" w:eastAsia="仿宋_GB2312" w:cs="仿宋_GB2312"/>
          <w:bCs/>
          <w:color w:val="auto"/>
          <w:sz w:val="32"/>
          <w:szCs w:val="32"/>
          <w:highlight w:val="none"/>
          <w:lang w:val="en-US" w:eastAsia="zh-CN" w:bidi="ar-SA"/>
        </w:rPr>
        <w:t>省住房城乡建设厅为指导全省施工现场技能工人配备和监督管理等工作，制定的年度全省施工现场技能工人配备比例。</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24"/>
          <w:highlight w:val="none"/>
          <w:lang w:val="en-US" w:eastAsia="zh-CN" w:bidi="ar-SA"/>
        </w:rPr>
        <w:t>2.5</w:t>
      </w:r>
      <w:r>
        <w:rPr>
          <w:rFonts w:hint="eastAsia" w:ascii="Times New Roman" w:hAnsi="Times New Roman" w:eastAsia="仿宋_GB2312" w:cs="Times New Roman"/>
          <w:bCs/>
          <w:color w:val="auto"/>
          <w:sz w:val="32"/>
          <w:szCs w:val="24"/>
          <w:highlight w:val="none"/>
          <w:lang w:val="en-US" w:eastAsia="zh-CN" w:bidi="ar-SA"/>
        </w:rPr>
        <w:t xml:space="preserve"> </w:t>
      </w:r>
      <w:r>
        <w:rPr>
          <w:rFonts w:hint="eastAsia" w:ascii="Times New Roman" w:hAnsi="Times New Roman" w:eastAsia="仿宋_GB2312" w:cs="Times New Roman"/>
          <w:bCs/>
          <w:color w:val="auto"/>
          <w:sz w:val="32"/>
          <w:szCs w:val="32"/>
          <w:highlight w:val="none"/>
          <w:lang w:val="en-US" w:eastAsia="zh-CN" w:bidi="ar-SA"/>
        </w:rPr>
        <w:t>地区调整系数</w:t>
      </w:r>
    </w:p>
    <w:p>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仿宋_GB2312" w:hAnsi="仿宋_GB2312" w:eastAsia="仿宋_GB2312" w:cs="仿宋_GB2312"/>
          <w:bCs/>
          <w:color w:val="auto"/>
          <w:spacing w:val="-6"/>
          <w:sz w:val="32"/>
          <w:szCs w:val="32"/>
          <w:highlight w:val="none"/>
          <w:lang w:val="en-US" w:eastAsia="zh-CN" w:bidi="ar-SA"/>
        </w:rPr>
      </w:pPr>
      <w:r>
        <w:rPr>
          <w:rFonts w:hint="eastAsia" w:ascii="仿宋_GB2312" w:hAnsi="仿宋_GB2312" w:eastAsia="仿宋_GB2312" w:cs="仿宋_GB2312"/>
          <w:bCs/>
          <w:color w:val="auto"/>
          <w:spacing w:val="-6"/>
          <w:sz w:val="32"/>
          <w:szCs w:val="32"/>
          <w:highlight w:val="none"/>
          <w:lang w:val="en-US" w:eastAsia="zh-CN" w:bidi="ar-SA"/>
        </w:rPr>
        <w:t>各地级以上市住房城乡建设主管部门综合考虑当地经济社会发展情况，制定的本地区施工现场技能工人配备标准的调整系数。</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bCs/>
          <w:color w:val="auto"/>
          <w:sz w:val="32"/>
          <w:szCs w:val="32"/>
          <w:highlight w:val="none"/>
          <w:lang w:val="en-US" w:eastAsia="zh-CN" w:bidi="ar-SA"/>
        </w:rPr>
        <w:sectPr>
          <w:pgSz w:w="11906" w:h="16838"/>
          <w:pgMar w:top="1644" w:right="1474" w:bottom="1417" w:left="1588" w:header="851" w:footer="992" w:gutter="0"/>
          <w:pgNumType w:fmt="numberInDash"/>
          <w:cols w:space="720" w:num="1"/>
          <w:rtlGutter w:val="0"/>
          <w:docGrid w:type="lines" w:linePitch="435" w:charSpace="0"/>
        </w:sectPr>
      </w:pPr>
    </w:p>
    <w:p>
      <w:pPr>
        <w:keepNext w:val="0"/>
        <w:keepLines w:val="0"/>
        <w:pageBreakBefore w:val="0"/>
        <w:widowControl w:val="0"/>
        <w:kinsoku/>
        <w:wordWrap/>
        <w:overflowPunct/>
        <w:topLinePunct w:val="0"/>
        <w:autoSpaceDE/>
        <w:autoSpaceDN/>
        <w:bidi w:val="0"/>
        <w:adjustRightInd/>
        <w:snapToGrid/>
        <w:spacing w:before="219" w:beforeLines="50" w:after="219" w:afterLines="50" w:line="600" w:lineRule="exact"/>
        <w:ind w:firstLine="0" w:firstLineChars="0"/>
        <w:jc w:val="center"/>
        <w:textAlignment w:val="auto"/>
        <w:rPr>
          <w:rFonts w:hint="eastAsia" w:ascii="黑体" w:hAnsi="黑体" w:eastAsia="黑体" w:cs="黑体"/>
          <w:bCs/>
          <w:color w:val="auto"/>
          <w:sz w:val="32"/>
          <w:szCs w:val="32"/>
          <w:highlight w:val="none"/>
          <w:lang w:val="en-US" w:eastAsia="zh-CN" w:bidi="ar-SA"/>
        </w:rPr>
      </w:pPr>
      <w:r>
        <w:rPr>
          <w:rFonts w:hint="eastAsia" w:ascii="黑体" w:hAnsi="黑体" w:eastAsia="黑体" w:cs="黑体"/>
          <w:bCs/>
          <w:color w:val="auto"/>
          <w:sz w:val="32"/>
          <w:szCs w:val="32"/>
          <w:highlight w:val="none"/>
          <w:lang w:val="en-US" w:eastAsia="zh-CN" w:bidi="ar-SA"/>
        </w:rPr>
        <w:t>3 基本规定</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24"/>
          <w:highlight w:val="none"/>
          <w:lang w:val="en-US" w:eastAsia="zh-CN" w:bidi="ar-SA"/>
        </w:rPr>
        <w:t>3.1</w:t>
      </w:r>
      <w:r>
        <w:rPr>
          <w:rFonts w:hint="eastAsia" w:ascii="Times New Roman" w:hAnsi="Times New Roman" w:eastAsia="仿宋_GB2312" w:cs="Times New Roman"/>
          <w:bCs/>
          <w:color w:val="auto"/>
          <w:sz w:val="32"/>
          <w:szCs w:val="24"/>
          <w:highlight w:val="none"/>
          <w:lang w:val="en-US" w:eastAsia="zh-CN" w:bidi="ar-SA"/>
        </w:rPr>
        <w:t xml:space="preserve"> </w:t>
      </w:r>
      <w:r>
        <w:rPr>
          <w:rFonts w:hint="default" w:ascii="仿宋_GB2312" w:hAnsi="仿宋_GB2312" w:eastAsia="仿宋_GB2312" w:cs="仿宋_GB2312"/>
          <w:bCs/>
          <w:color w:val="auto"/>
          <w:sz w:val="32"/>
          <w:szCs w:val="32"/>
          <w:highlight w:val="none"/>
          <w:lang w:val="en-US" w:eastAsia="zh-CN" w:bidi="ar-SA"/>
        </w:rPr>
        <w:t>本</w:t>
      </w:r>
      <w:r>
        <w:rPr>
          <w:rFonts w:hint="eastAsia" w:ascii="仿宋_GB2312" w:hAnsi="仿宋_GB2312" w:eastAsia="仿宋_GB2312" w:cs="仿宋_GB2312"/>
          <w:bCs/>
          <w:color w:val="auto"/>
          <w:sz w:val="32"/>
          <w:szCs w:val="32"/>
          <w:highlight w:val="none"/>
          <w:lang w:val="en-US" w:eastAsia="zh-CN" w:bidi="ar-SA"/>
        </w:rPr>
        <w:t>导则所称施工现场</w:t>
      </w:r>
      <w:r>
        <w:rPr>
          <w:rFonts w:hint="default" w:ascii="仿宋_GB2312" w:hAnsi="仿宋_GB2312" w:eastAsia="仿宋_GB2312" w:cs="仿宋_GB2312"/>
          <w:bCs/>
          <w:color w:val="auto"/>
          <w:sz w:val="32"/>
          <w:szCs w:val="32"/>
          <w:highlight w:val="none"/>
          <w:lang w:val="en-US" w:eastAsia="zh-CN" w:bidi="ar-SA"/>
        </w:rPr>
        <w:t>技能工人</w:t>
      </w:r>
      <w:r>
        <w:rPr>
          <w:rFonts w:hint="eastAsia" w:ascii="仿宋_GB2312" w:hAnsi="仿宋_GB2312" w:eastAsia="仿宋_GB2312" w:cs="仿宋_GB2312"/>
          <w:bCs/>
          <w:color w:val="auto"/>
          <w:sz w:val="32"/>
          <w:szCs w:val="32"/>
          <w:highlight w:val="none"/>
          <w:lang w:val="en-US" w:eastAsia="zh-CN" w:bidi="ar-SA"/>
        </w:rPr>
        <w:t>是指</w:t>
      </w:r>
      <w:r>
        <w:rPr>
          <w:rFonts w:hint="default" w:ascii="仿宋_GB2312" w:hAnsi="仿宋_GB2312" w:eastAsia="仿宋_GB2312" w:cs="仿宋_GB2312"/>
          <w:bCs/>
          <w:color w:val="auto"/>
          <w:sz w:val="32"/>
          <w:szCs w:val="32"/>
          <w:highlight w:val="none"/>
          <w:lang w:val="en-US" w:eastAsia="zh-CN" w:bidi="ar-SA"/>
        </w:rPr>
        <w:t>在施工现场从事施工作业的技术工人，主要包括建筑施工特种作业人员和一般技术工人。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3.2</w:t>
      </w:r>
      <w:r>
        <w:rPr>
          <w:rFonts w:hint="eastAsia" w:ascii="Times New Roman" w:hAnsi="Times New Roman" w:eastAsia="仿宋_GB2312" w:cs="Times New Roman"/>
          <w:bCs/>
          <w:color w:val="auto"/>
          <w:sz w:val="32"/>
          <w:szCs w:val="32"/>
          <w:highlight w:val="none"/>
          <w:lang w:val="en-US" w:eastAsia="zh-CN" w:bidi="ar-SA"/>
        </w:rPr>
        <w:t xml:space="preserve"> </w:t>
      </w:r>
      <w:r>
        <w:rPr>
          <w:rFonts w:hint="eastAsia" w:ascii="仿宋_GB2312" w:hAnsi="仿宋_GB2312" w:eastAsia="仿宋_GB2312" w:cs="仿宋_GB2312"/>
          <w:bCs/>
          <w:color w:val="auto"/>
          <w:sz w:val="32"/>
          <w:szCs w:val="32"/>
          <w:highlight w:val="none"/>
          <w:lang w:val="en-US" w:eastAsia="zh-CN" w:bidi="ar-SA"/>
        </w:rPr>
        <w:t>在建项目施工现场的技能工人，应当运用实名制管理平台进行登记、考勤和配备比例的计算。纳入计算的施工现场技能工人，应当符合下列情形之一：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Cs/>
          <w:color w:val="auto"/>
          <w:sz w:val="32"/>
          <w:szCs w:val="32"/>
          <w:highlight w:val="none"/>
          <w:lang w:val="en-US" w:eastAsia="zh-CN" w:bidi="ar-SA"/>
        </w:rPr>
        <w:t xml:space="preserve">1 </w:t>
      </w:r>
      <w:r>
        <w:rPr>
          <w:rFonts w:hint="eastAsia" w:ascii="仿宋_GB2312" w:hAnsi="仿宋_GB2312" w:eastAsia="仿宋_GB2312" w:cs="仿宋_GB2312"/>
          <w:bCs/>
          <w:color w:val="auto"/>
          <w:sz w:val="32"/>
          <w:szCs w:val="32"/>
          <w:highlight w:val="none"/>
          <w:lang w:val="en-US" w:eastAsia="zh-CN" w:bidi="ar-SA"/>
        </w:rPr>
        <w:t>取得市级及以上住房城乡建设部门或经市级及以上住房城乡建设部门认可的机构颁发的技能工人职业技能等级证和职业培训合格证等。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Cs/>
          <w:color w:val="auto"/>
          <w:sz w:val="32"/>
          <w:szCs w:val="32"/>
          <w:highlight w:val="none"/>
          <w:lang w:val="en-US" w:eastAsia="zh-CN" w:bidi="ar-SA"/>
        </w:rPr>
        <w:t xml:space="preserve">2 </w:t>
      </w:r>
      <w:r>
        <w:rPr>
          <w:rFonts w:hint="eastAsia" w:ascii="仿宋_GB2312" w:hAnsi="仿宋_GB2312" w:eastAsia="仿宋_GB2312" w:cs="仿宋_GB2312"/>
          <w:bCs/>
          <w:color w:val="auto"/>
          <w:sz w:val="32"/>
          <w:szCs w:val="32"/>
          <w:highlight w:val="none"/>
          <w:lang w:val="en-US" w:eastAsia="zh-CN" w:bidi="ar-SA"/>
        </w:rPr>
        <w:t>取得人力资源社会保障部门颁发或备案的技能工人职业资格证、职业技能等级证和职业培训合格证等。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Cs/>
          <w:color w:val="auto"/>
          <w:sz w:val="32"/>
          <w:szCs w:val="32"/>
          <w:highlight w:val="none"/>
          <w:lang w:val="en-US" w:eastAsia="zh-CN" w:bidi="ar-SA"/>
        </w:rPr>
        <w:t xml:space="preserve">3 </w:t>
      </w:r>
      <w:r>
        <w:rPr>
          <w:rFonts w:hint="eastAsia" w:ascii="仿宋_GB2312" w:hAnsi="仿宋_GB2312" w:eastAsia="仿宋_GB2312" w:cs="仿宋_GB2312"/>
          <w:bCs/>
          <w:color w:val="auto"/>
          <w:sz w:val="32"/>
          <w:szCs w:val="32"/>
          <w:highlight w:val="none"/>
          <w:lang w:val="en-US" w:eastAsia="zh-CN" w:bidi="ar-SA"/>
        </w:rPr>
        <w:t>取得建筑施工特种作业操作资格证或特种设备作业人员证，有技能等级的按照证书所载等级进行认定，无技能等级的按照中级工等级进行认定。</w:t>
      </w:r>
    </w:p>
    <w:p>
      <w:pPr>
        <w:keepNext w:val="0"/>
        <w:keepLines w:val="0"/>
        <w:pageBreakBefore w:val="0"/>
        <w:widowControl w:val="0"/>
        <w:kinsoku/>
        <w:wordWrap/>
        <w:overflowPunct/>
        <w:topLinePunct w:val="0"/>
        <w:autoSpaceDE/>
        <w:autoSpaceDN/>
        <w:bidi w:val="0"/>
        <w:adjustRightInd/>
        <w:snapToGrid/>
        <w:spacing w:beforeLines="-2147483648" w:afterLines="-2147483648" w:line="600" w:lineRule="exact"/>
        <w:ind w:firstLine="643" w:firstLineChars="200"/>
        <w:textAlignment w:val="auto"/>
        <w:rPr>
          <w:rFonts w:hint="eastAsia" w:ascii="Times New Roman" w:hAnsi="Times New Roman" w:cs="Times New Roman"/>
          <w:b/>
          <w:bCs w:val="0"/>
          <w:color w:val="auto"/>
          <w:sz w:val="32"/>
          <w:szCs w:val="32"/>
          <w:highlight w:val="none"/>
          <w:lang w:val="en-US" w:eastAsia="zh-CN"/>
        </w:rPr>
        <w:sectPr>
          <w:pgSz w:w="11906" w:h="16838"/>
          <w:pgMar w:top="1644" w:right="1474" w:bottom="1417" w:left="1588" w:header="851" w:footer="992" w:gutter="0"/>
          <w:pgNumType w:fmt="numberInDash"/>
          <w:cols w:space="720" w:num="1"/>
          <w:rtlGutter w:val="0"/>
          <w:docGrid w:type="lines" w:linePitch="435" w:charSpace="0"/>
        </w:sectPr>
      </w:pPr>
    </w:p>
    <w:p>
      <w:pPr>
        <w:keepNext w:val="0"/>
        <w:keepLines w:val="0"/>
        <w:pageBreakBefore w:val="0"/>
        <w:widowControl w:val="0"/>
        <w:kinsoku/>
        <w:wordWrap/>
        <w:overflowPunct/>
        <w:topLinePunct w:val="0"/>
        <w:autoSpaceDE/>
        <w:autoSpaceDN/>
        <w:bidi w:val="0"/>
        <w:adjustRightInd/>
        <w:snapToGrid/>
        <w:spacing w:before="219" w:beforeLines="50" w:after="219" w:afterLines="50" w:line="600" w:lineRule="exact"/>
        <w:ind w:firstLine="0" w:firstLineChars="0"/>
        <w:jc w:val="center"/>
        <w:textAlignment w:val="auto"/>
        <w:rPr>
          <w:rFonts w:hint="eastAsia" w:ascii="黑体" w:hAnsi="黑体" w:eastAsia="黑体" w:cs="黑体"/>
          <w:bCs/>
          <w:color w:val="auto"/>
          <w:sz w:val="32"/>
          <w:szCs w:val="32"/>
          <w:highlight w:val="none"/>
          <w:lang w:val="en-US" w:eastAsia="zh-CN" w:bidi="ar-SA"/>
        </w:rPr>
      </w:pPr>
      <w:r>
        <w:rPr>
          <w:rFonts w:hint="eastAsia" w:ascii="黑体" w:hAnsi="黑体" w:eastAsia="黑体" w:cs="黑体"/>
          <w:bCs/>
          <w:color w:val="auto"/>
          <w:sz w:val="32"/>
          <w:szCs w:val="32"/>
          <w:highlight w:val="none"/>
          <w:lang w:val="en-US" w:eastAsia="zh-CN" w:bidi="ar-SA"/>
        </w:rPr>
        <w:t>4 技能工人配备比例</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600" w:lineRule="exact"/>
        <w:ind w:firstLine="643"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24"/>
          <w:highlight w:val="none"/>
          <w:lang w:val="en-US" w:eastAsia="zh-CN" w:bidi="ar-SA"/>
        </w:rPr>
        <w:t>4.1</w:t>
      </w:r>
      <w:r>
        <w:rPr>
          <w:rFonts w:hint="eastAsia" w:ascii="Times New Roman" w:hAnsi="Times New Roman" w:eastAsia="仿宋_GB2312" w:cs="Times New Roman"/>
          <w:bCs/>
          <w:color w:val="auto"/>
          <w:sz w:val="32"/>
          <w:szCs w:val="24"/>
          <w:highlight w:val="none"/>
          <w:lang w:val="en-US" w:eastAsia="zh-CN" w:bidi="ar-SA"/>
        </w:rPr>
        <w:t xml:space="preserve"> </w:t>
      </w:r>
      <w:r>
        <w:rPr>
          <w:rFonts w:hint="default" w:ascii="仿宋_GB2312" w:hAnsi="仿宋_GB2312" w:eastAsia="仿宋_GB2312" w:cs="仿宋_GB2312"/>
          <w:bCs/>
          <w:color w:val="auto"/>
          <w:sz w:val="32"/>
          <w:szCs w:val="32"/>
          <w:highlight w:val="none"/>
          <w:lang w:val="en-US" w:eastAsia="zh-CN" w:bidi="ar-SA"/>
        </w:rPr>
        <w:t>为保障</w:t>
      </w:r>
      <w:r>
        <w:rPr>
          <w:rFonts w:hint="eastAsia" w:ascii="仿宋_GB2312" w:hAnsi="仿宋_GB2312" w:eastAsia="仿宋_GB2312" w:cs="仿宋_GB2312"/>
          <w:bCs/>
          <w:color w:val="auto"/>
          <w:sz w:val="32"/>
          <w:szCs w:val="32"/>
          <w:highlight w:val="none"/>
          <w:lang w:val="en-US" w:eastAsia="zh-CN" w:bidi="ar-SA"/>
        </w:rPr>
        <w:t>在建</w:t>
      </w:r>
      <w:r>
        <w:rPr>
          <w:rFonts w:hint="default" w:ascii="仿宋_GB2312" w:hAnsi="仿宋_GB2312" w:eastAsia="仿宋_GB2312" w:cs="仿宋_GB2312"/>
          <w:bCs/>
          <w:color w:val="auto"/>
          <w:sz w:val="32"/>
          <w:szCs w:val="32"/>
          <w:highlight w:val="none"/>
          <w:lang w:val="en-US" w:eastAsia="zh-CN" w:bidi="ar-SA"/>
        </w:rPr>
        <w:t>项目施工质量</w:t>
      </w:r>
      <w:r>
        <w:rPr>
          <w:rFonts w:hint="eastAsia" w:ascii="仿宋_GB2312" w:hAnsi="仿宋_GB2312" w:eastAsia="仿宋_GB2312" w:cs="仿宋_GB2312"/>
          <w:bCs/>
          <w:color w:val="auto"/>
          <w:sz w:val="32"/>
          <w:szCs w:val="32"/>
          <w:highlight w:val="none"/>
          <w:lang w:val="en-US" w:eastAsia="zh-CN" w:bidi="ar-SA"/>
        </w:rPr>
        <w:t>和</w:t>
      </w:r>
      <w:r>
        <w:rPr>
          <w:rFonts w:hint="default" w:ascii="仿宋_GB2312" w:hAnsi="仿宋_GB2312" w:eastAsia="仿宋_GB2312" w:cs="仿宋_GB2312"/>
          <w:bCs/>
          <w:color w:val="auto"/>
          <w:sz w:val="32"/>
          <w:szCs w:val="32"/>
          <w:highlight w:val="none"/>
          <w:lang w:val="en-US" w:eastAsia="zh-CN" w:bidi="ar-SA"/>
        </w:rPr>
        <w:t>安全，</w:t>
      </w:r>
      <w:r>
        <w:rPr>
          <w:rFonts w:hint="eastAsia" w:ascii="仿宋_GB2312" w:hAnsi="仿宋_GB2312" w:eastAsia="仿宋_GB2312" w:cs="仿宋_GB2312"/>
          <w:bCs/>
          <w:color w:val="auto"/>
          <w:sz w:val="32"/>
          <w:szCs w:val="32"/>
          <w:highlight w:val="none"/>
          <w:lang w:val="en-US" w:eastAsia="zh-CN" w:bidi="ar-SA"/>
        </w:rPr>
        <w:t>应当根据项目类型、规模和实施阶段的需要，</w:t>
      </w:r>
      <w:r>
        <w:rPr>
          <w:rFonts w:hint="default" w:ascii="仿宋_GB2312" w:hAnsi="仿宋_GB2312" w:eastAsia="仿宋_GB2312" w:cs="仿宋_GB2312"/>
          <w:bCs/>
          <w:color w:val="auto"/>
          <w:sz w:val="32"/>
          <w:szCs w:val="32"/>
          <w:highlight w:val="none"/>
          <w:lang w:val="en-US" w:eastAsia="zh-CN" w:bidi="ar-SA"/>
        </w:rPr>
        <w:t>在项目施工过程中，</w:t>
      </w:r>
      <w:r>
        <w:rPr>
          <w:rFonts w:hint="eastAsia" w:ascii="仿宋_GB2312" w:hAnsi="仿宋_GB2312" w:eastAsia="仿宋_GB2312" w:cs="仿宋_GB2312"/>
          <w:bCs/>
          <w:color w:val="auto"/>
          <w:sz w:val="32"/>
          <w:szCs w:val="32"/>
          <w:highlight w:val="none"/>
          <w:lang w:val="en-US" w:eastAsia="zh-CN" w:bidi="ar-SA"/>
        </w:rPr>
        <w:t>配备相应比例的施工现场技能工人：至2025年，中级工及以上等级技能工人占技能工人比例（以下简称技能工人配备比例）达到28%；至2035年达到45%。</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Cs/>
          <w:color w:val="auto"/>
          <w:sz w:val="32"/>
          <w:szCs w:val="24"/>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 xml:space="preserve">4.2 </w:t>
      </w:r>
      <w:r>
        <w:rPr>
          <w:rFonts w:hint="eastAsia" w:ascii="Times New Roman" w:hAnsi="Times New Roman" w:eastAsia="仿宋_GB2312" w:cs="Times New Roman"/>
          <w:bCs/>
          <w:color w:val="auto"/>
          <w:sz w:val="32"/>
          <w:szCs w:val="32"/>
          <w:highlight w:val="none"/>
          <w:lang w:val="en-US" w:eastAsia="zh-CN" w:bidi="ar-SA"/>
        </w:rPr>
        <w:t>在建项目施工现场技能工人的配备标准计算公式</w:t>
      </w:r>
      <w:r>
        <w:rPr>
          <w:rFonts w:hint="eastAsia" w:ascii="Times New Roman" w:hAnsi="Times New Roman" w:eastAsia="仿宋_GB2312" w:cs="Times New Roman"/>
          <w:bCs/>
          <w:color w:val="auto"/>
          <w:sz w:val="32"/>
          <w:szCs w:val="24"/>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auto"/>
          <w:sz w:val="32"/>
          <w:szCs w:val="24"/>
          <w:highlight w:val="none"/>
          <w:lang w:val="en-US" w:eastAsia="zh-CN" w:bidi="ar-SA"/>
        </w:rPr>
      </w:pPr>
      <w:r>
        <w:rPr>
          <w:rFonts w:hint="eastAsia" w:ascii="Times New Roman" w:hAnsi="Times New Roman" w:eastAsia="仿宋_GB2312" w:cs="Times New Roman"/>
          <w:bCs/>
          <w:color w:val="auto"/>
          <w:position w:val="-12"/>
          <w:sz w:val="32"/>
          <w:szCs w:val="24"/>
          <w:highlight w:val="none"/>
          <w:lang w:val="en-US" w:eastAsia="zh-CN" w:bidi="ar-SA"/>
        </w:rPr>
        <w:object>
          <v:shape id="_x0000_i1025" o:spt="75" type="#_x0000_t75" style="height:20.7pt;width:69pt;" o:ole="t" filled="f" o:preferrelative="t" stroked="f" coordsize="21600,21600">
            <v:path/>
            <v:fill on="f" focussize="0,0"/>
            <v:stroke on="f"/>
            <v:imagedata r:id="rId10" o:title=""/>
            <o:lock v:ext="edit" aspectratio="t"/>
            <w10:wrap type="none"/>
            <w10:anchorlock/>
          </v:shape>
          <o:OLEObject Type="Embed" ProgID="Equation.KSEE3" ShapeID="_x0000_i1025" DrawAspect="Content" ObjectID="_1468075725" r:id="rId9">
            <o:LockedField>false</o:LockedField>
          </o:OLEObject>
        </w:objec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Cs/>
          <w:color w:val="000000"/>
          <w:kern w:val="0"/>
          <w:sz w:val="32"/>
          <w:szCs w:val="32"/>
          <w:highlight w:val="none"/>
          <w:lang w:val="en-US" w:eastAsia="zh-CN" w:bidi="ar-SA"/>
        </w:rPr>
        <w:drawing>
          <wp:inline distT="0" distB="0" distL="114300" distR="114300">
            <wp:extent cx="142875" cy="142875"/>
            <wp:effectExtent l="0" t="0" r="9525" b="6985"/>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11"/>
                    <a:stretch>
                      <a:fillRect/>
                    </a:stretch>
                  </pic:blipFill>
                  <pic:spPr>
                    <a:xfrm>
                      <a:off x="0" y="0"/>
                      <a:ext cx="142875" cy="142875"/>
                    </a:xfrm>
                    <a:prstGeom prst="rect">
                      <a:avLst/>
                    </a:prstGeom>
                    <a:noFill/>
                    <a:ln>
                      <a:noFill/>
                    </a:ln>
                  </pic:spPr>
                </pic:pic>
              </a:graphicData>
            </a:graphic>
          </wp:inline>
        </w:drawing>
      </w:r>
      <w:r>
        <w:rPr>
          <w:rFonts w:hint="eastAsia" w:ascii="Times New Roman" w:hAnsi="Times New Roman" w:eastAsia="仿宋_GB2312" w:cs="Times New Roman"/>
          <w:bCs/>
          <w:color w:val="auto"/>
          <w:sz w:val="32"/>
          <w:szCs w:val="32"/>
          <w:highlight w:val="none"/>
          <w:lang w:val="en-US" w:eastAsia="zh-CN" w:bidi="ar-SA"/>
        </w:rPr>
        <w:t>：施工现场技能工人配备标准。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Cs/>
          <w:color w:val="auto"/>
          <w:position w:val="-12"/>
          <w:sz w:val="32"/>
          <w:szCs w:val="32"/>
          <w:highlight w:val="none"/>
          <w:lang w:val="en-US" w:eastAsia="zh-CN" w:bidi="ar-SA"/>
        </w:rPr>
        <w:object>
          <v:shape id="_x0000_i1026" o:spt="75" type="#_x0000_t75" style="height:18pt;width:19pt;" o:ole="t" filled="f" o:preferrelative="t" stroked="f" coordsize="21600,21600">
            <v:path/>
            <v:fill on="f" focussize="0,0"/>
            <v:stroke on="f"/>
            <v:imagedata r:id="rId13" o:title=""/>
            <o:lock v:ext="edit" aspectratio="t"/>
            <w10:wrap type="none"/>
            <w10:anchorlock/>
          </v:shape>
          <o:OLEObject Type="Embed" ProgID="Equation.KSEE3" ShapeID="_x0000_i1026" DrawAspect="Content" ObjectID="_1468075726" r:id="rId12">
            <o:LockedField>false</o:LockedField>
          </o:OLEObject>
        </w:object>
      </w:r>
      <w:r>
        <w:rPr>
          <w:rFonts w:hint="eastAsia" w:ascii="Times New Roman" w:hAnsi="Times New Roman" w:eastAsia="仿宋_GB2312" w:cs="Times New Roman"/>
          <w:bCs/>
          <w:color w:val="auto"/>
          <w:sz w:val="32"/>
          <w:szCs w:val="32"/>
          <w:highlight w:val="none"/>
          <w:lang w:val="en-US" w:eastAsia="zh-CN" w:bidi="ar-SA"/>
        </w:rPr>
        <w:t>：施工现场技能工人基准配备比例（详见下表）。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Cs/>
          <w:color w:val="auto"/>
          <w:sz w:val="32"/>
          <w:szCs w:val="32"/>
          <w:highlight w:val="none"/>
          <w:lang w:val="en-US" w:eastAsia="zh-CN" w:bidi="ar-SA"/>
        </w:rPr>
      </w:pPr>
      <w:r>
        <w:rPr>
          <w:rFonts w:hint="eastAsia" w:ascii="Times New Roman" w:hAnsi="Times New Roman" w:eastAsia="仿宋_GB2312" w:cs="Times New Roman"/>
          <w:bCs/>
          <w:color w:val="auto"/>
          <w:position w:val="0"/>
          <w:sz w:val="32"/>
          <w:szCs w:val="32"/>
          <w:highlight w:val="none"/>
          <w:lang w:val="en-US" w:eastAsia="zh-CN" w:bidi="ar-SA"/>
        </w:rPr>
        <w:object>
          <v:shape id="_x0000_i1027" o:spt="75" type="#_x0000_t75" style="height:13pt;width:13pt;" o:ole="t" filled="f" o:preferrelative="t" stroked="f" coordsize="21600,21600">
            <v:path/>
            <v:fill on="f" focussize="0,0"/>
            <v:stroke on="f"/>
            <v:imagedata r:id="rId15" o:title=""/>
            <o:lock v:ext="edit" aspectratio="t"/>
            <w10:wrap type="none"/>
            <w10:anchorlock/>
          </v:shape>
          <o:OLEObject Type="Embed" ProgID="Equation.KSEE3" ShapeID="_x0000_i1027" DrawAspect="Content" ObjectID="_1468075727" r:id="rId14">
            <o:LockedField>false</o:LockedField>
          </o:OLEObject>
        </w:object>
      </w:r>
      <w:r>
        <w:rPr>
          <w:rFonts w:hint="eastAsia" w:ascii="Times New Roman" w:hAnsi="Times New Roman" w:eastAsia="仿宋_GB2312" w:cs="Times New Roman"/>
          <w:bCs/>
          <w:color w:val="auto"/>
          <w:sz w:val="32"/>
          <w:szCs w:val="32"/>
          <w:highlight w:val="none"/>
          <w:lang w:val="en-US" w:eastAsia="zh-CN" w:bidi="ar-SA"/>
        </w:rPr>
        <w:t>：地区调整系数。地区调整系数</w:t>
      </w:r>
      <w:r>
        <w:rPr>
          <w:rFonts w:hint="eastAsia" w:ascii="Times New Roman" w:hAnsi="Times New Roman" w:eastAsia="仿宋_GB2312" w:cs="Times New Roman"/>
          <w:bCs/>
          <w:color w:val="auto"/>
          <w:position w:val="0"/>
          <w:sz w:val="32"/>
          <w:szCs w:val="32"/>
          <w:highlight w:val="none"/>
          <w:lang w:val="en-US" w:eastAsia="zh-CN" w:bidi="ar-SA"/>
        </w:rPr>
        <w:object>
          <v:shape id="_x0000_i1028" o:spt="75" type="#_x0000_t75" style="height:13pt;width:13pt;" o:ole="t" filled="f" o:preferrelative="t" stroked="f" coordsize="21600,21600">
            <v:path/>
            <v:fill on="f" focussize="0,0"/>
            <v:stroke on="f"/>
            <v:imagedata r:id="rId15" o:title=""/>
            <o:lock v:ext="edit" aspectratio="t"/>
            <w10:wrap type="none"/>
            <w10:anchorlock/>
          </v:shape>
          <o:OLEObject Type="Embed" ProgID="Equation.KSEE3" ShapeID="_x0000_i1028" DrawAspect="Content" ObjectID="_1468075728" r:id="rId16">
            <o:LockedField>false</o:LockedField>
          </o:OLEObject>
        </w:object>
      </w:r>
      <w:r>
        <w:rPr>
          <w:rFonts w:hint="eastAsia" w:ascii="Times New Roman" w:hAnsi="Times New Roman" w:eastAsia="仿宋_GB2312" w:cs="Times New Roman"/>
          <w:bCs/>
          <w:color w:val="auto"/>
          <w:sz w:val="32"/>
          <w:szCs w:val="24"/>
          <w:highlight w:val="none"/>
          <w:lang w:val="en-US" w:eastAsia="zh-CN" w:bidi="ar-SA"/>
        </w:rPr>
        <w:t>应逐年提</w:t>
      </w:r>
      <w:r>
        <w:rPr>
          <w:rFonts w:hint="eastAsia" w:ascii="仿宋_GB2312" w:hAnsi="仿宋_GB2312" w:eastAsia="仿宋_GB2312" w:cs="仿宋_GB2312"/>
          <w:bCs/>
          <w:color w:val="auto"/>
          <w:sz w:val="32"/>
          <w:szCs w:val="24"/>
          <w:highlight w:val="none"/>
          <w:lang w:val="en-US" w:eastAsia="zh-CN" w:bidi="ar-SA"/>
        </w:rPr>
        <w:t>高，且</w:t>
      </w:r>
      <w:r>
        <w:rPr>
          <w:rFonts w:hint="eastAsia" w:ascii="仿宋_GB2312" w:hAnsi="仿宋_GB2312" w:eastAsia="仿宋_GB2312" w:cs="仿宋_GB2312"/>
          <w:bCs/>
          <w:color w:val="auto"/>
          <w:sz w:val="32"/>
          <w:szCs w:val="32"/>
          <w:highlight w:val="none"/>
          <w:lang w:val="en-US" w:eastAsia="zh-CN" w:bidi="ar-SA"/>
        </w:rPr>
        <w:t>2022年不得低于0.8，2025年不得低于1。</w:t>
      </w:r>
    </w:p>
    <w:p>
      <w:pPr>
        <w:keepNext w:val="0"/>
        <w:keepLines w:val="0"/>
        <w:pageBreakBefore w:val="0"/>
        <w:widowControl w:val="0"/>
        <w:kinsoku/>
        <w:wordWrap/>
        <w:overflowPunct/>
        <w:topLinePunct w:val="0"/>
        <w:autoSpaceDE/>
        <w:autoSpaceDN/>
        <w:bidi w:val="0"/>
        <w:adjustRightInd/>
        <w:snapToGrid/>
        <w:spacing w:before="219" w:beforeLines="50" w:after="219" w:afterLines="50" w:line="600" w:lineRule="exact"/>
        <w:ind w:firstLine="0" w:firstLineChars="0"/>
        <w:jc w:val="center"/>
        <w:textAlignment w:val="auto"/>
        <w:rPr>
          <w:rFonts w:hint="eastAsia" w:ascii="仿宋_GB2312" w:hAnsi="仿宋_GB2312" w:eastAsia="仿宋_GB2312" w:cs="仿宋_GB2312"/>
          <w:b/>
          <w:bCs w:val="0"/>
          <w:color w:val="auto"/>
          <w:sz w:val="32"/>
          <w:szCs w:val="32"/>
          <w:highlight w:val="none"/>
          <w:lang w:val="en-US" w:eastAsia="zh-CN" w:bidi="ar-SA"/>
        </w:rPr>
      </w:pPr>
      <w:r>
        <w:rPr>
          <w:rFonts w:hint="eastAsia" w:ascii="仿宋_GB2312" w:hAnsi="仿宋_GB2312" w:eastAsia="仿宋_GB2312" w:cs="仿宋_GB2312"/>
          <w:b/>
          <w:bCs w:val="0"/>
          <w:color w:val="auto"/>
          <w:sz w:val="32"/>
          <w:szCs w:val="32"/>
          <w:highlight w:val="none"/>
          <w:lang w:val="en-US" w:eastAsia="zh-CN" w:bidi="ar-SA"/>
        </w:rPr>
        <w:t>施工现场技能工人基准配备比例</w:t>
      </w:r>
    </w:p>
    <w:tbl>
      <w:tblPr>
        <w:tblStyle w:val="4"/>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0"/>
        <w:gridCol w:w="5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jc w:val="center"/>
        </w:trPr>
        <w:tc>
          <w:tcPr>
            <w:tcW w:w="275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val="0"/>
                <w:color w:val="000000"/>
                <w:kern w:val="0"/>
                <w:sz w:val="28"/>
                <w:szCs w:val="28"/>
                <w:highlight w:val="none"/>
                <w:vertAlign w:val="baseline"/>
                <w:lang w:val="en-US" w:eastAsia="zh-CN" w:bidi="ar-SA"/>
              </w:rPr>
            </w:pPr>
            <w:r>
              <w:rPr>
                <w:rFonts w:hint="eastAsia" w:ascii="Times New Roman" w:hAnsi="Times New Roman" w:eastAsia="仿宋_GB2312" w:cs="Times New Roman"/>
                <w:b/>
                <w:bCs w:val="0"/>
                <w:color w:val="000000"/>
                <w:kern w:val="0"/>
                <w:sz w:val="28"/>
                <w:szCs w:val="28"/>
                <w:highlight w:val="none"/>
                <w:vertAlign w:val="baseline"/>
                <w:lang w:val="en-US" w:eastAsia="zh-CN" w:bidi="ar-SA"/>
              </w:rPr>
              <w:t>年度</w:t>
            </w:r>
          </w:p>
        </w:tc>
        <w:tc>
          <w:tcPr>
            <w:tcW w:w="589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val="0"/>
                <w:color w:val="000000"/>
                <w:kern w:val="0"/>
                <w:sz w:val="28"/>
                <w:szCs w:val="28"/>
                <w:highlight w:val="none"/>
                <w:vertAlign w:val="baseline"/>
                <w:lang w:val="en-US" w:eastAsia="zh-CN" w:bidi="ar-SA"/>
              </w:rPr>
            </w:pPr>
            <w:r>
              <w:rPr>
                <w:rFonts w:hint="eastAsia" w:ascii="Times New Roman" w:hAnsi="Times New Roman" w:eastAsia="仿宋_GB2312" w:cs="Times New Roman"/>
                <w:b/>
                <w:bCs w:val="0"/>
                <w:color w:val="000000"/>
                <w:kern w:val="0"/>
                <w:sz w:val="28"/>
                <w:szCs w:val="28"/>
                <w:highlight w:val="none"/>
                <w:vertAlign w:val="baseline"/>
                <w:lang w:val="en-US" w:eastAsia="zh-CN" w:bidi="ar-SA"/>
              </w:rPr>
              <w:t>中级工</w:t>
            </w:r>
            <w:r>
              <w:rPr>
                <w:rFonts w:hint="default" w:ascii="Times New Roman" w:hAnsi="Times New Roman" w:eastAsia="仿宋_GB2312" w:cs="Times New Roman"/>
                <w:b/>
                <w:bCs w:val="0"/>
                <w:color w:val="000000"/>
                <w:kern w:val="0"/>
                <w:sz w:val="28"/>
                <w:szCs w:val="28"/>
                <w:highlight w:val="none"/>
                <w:vertAlign w:val="baseline"/>
                <w:lang w:val="en-US" w:eastAsia="zh-CN" w:bidi="ar-SA"/>
              </w:rPr>
              <w:t>及以上等级技能工人</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
                <w:bCs w:val="0"/>
                <w:color w:val="000000"/>
                <w:kern w:val="0"/>
                <w:sz w:val="28"/>
                <w:szCs w:val="28"/>
                <w:highlight w:val="none"/>
                <w:vertAlign w:val="baseline"/>
                <w:lang w:val="en-US" w:eastAsia="zh-CN" w:bidi="ar-SA"/>
              </w:rPr>
            </w:pPr>
            <w:r>
              <w:rPr>
                <w:rFonts w:hint="eastAsia" w:ascii="Times New Roman" w:hAnsi="Times New Roman" w:eastAsia="仿宋_GB2312" w:cs="Times New Roman"/>
                <w:b/>
                <w:bCs w:val="0"/>
                <w:color w:val="000000"/>
                <w:kern w:val="0"/>
                <w:sz w:val="28"/>
                <w:szCs w:val="28"/>
                <w:highlight w:val="none"/>
                <w:vertAlign w:val="baseline"/>
                <w:lang w:val="en-US" w:eastAsia="zh-CN" w:bidi="ar-SA"/>
              </w:rPr>
              <w:t>基准配备比例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75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2022</w:t>
            </w:r>
          </w:p>
        </w:tc>
        <w:tc>
          <w:tcPr>
            <w:tcW w:w="589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75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2023</w:t>
            </w:r>
          </w:p>
        </w:tc>
        <w:tc>
          <w:tcPr>
            <w:tcW w:w="589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75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2024</w:t>
            </w:r>
          </w:p>
        </w:tc>
        <w:tc>
          <w:tcPr>
            <w:tcW w:w="589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75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2025</w:t>
            </w:r>
          </w:p>
        </w:tc>
        <w:tc>
          <w:tcPr>
            <w:tcW w:w="589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275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2035</w:t>
            </w:r>
          </w:p>
        </w:tc>
        <w:tc>
          <w:tcPr>
            <w:tcW w:w="5890" w:type="dxa"/>
            <w:vAlign w:val="center"/>
          </w:tcPr>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仿宋_GB2312" w:cs="Times New Roman"/>
                <w:bCs/>
                <w:color w:val="000000"/>
                <w:kern w:val="0"/>
                <w:sz w:val="28"/>
                <w:szCs w:val="28"/>
                <w:highlight w:val="none"/>
                <w:vertAlign w:val="baseline"/>
                <w:lang w:val="en-US" w:eastAsia="zh-CN" w:bidi="ar-SA"/>
              </w:rPr>
            </w:pPr>
            <w:r>
              <w:rPr>
                <w:rFonts w:hint="eastAsia" w:ascii="Times New Roman" w:hAnsi="Times New Roman" w:eastAsia="仿宋_GB2312" w:cs="Times New Roman"/>
                <w:bCs/>
                <w:color w:val="000000"/>
                <w:kern w:val="0"/>
                <w:sz w:val="28"/>
                <w:szCs w:val="28"/>
                <w:highlight w:val="none"/>
                <w:vertAlign w:val="baseline"/>
                <w:lang w:val="en-US" w:eastAsia="zh-CN" w:bidi="ar-SA"/>
              </w:rPr>
              <w:t>45%</w:t>
            </w:r>
          </w:p>
        </w:tc>
      </w:tr>
    </w:tbl>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4.3</w:t>
      </w:r>
      <w:r>
        <w:rPr>
          <w:rFonts w:hint="eastAsia" w:ascii="Times New Roman" w:hAnsi="Times New Roman" w:eastAsia="仿宋_GB2312" w:cs="Times New Roman"/>
          <w:bCs/>
          <w:color w:val="auto"/>
          <w:sz w:val="32"/>
          <w:szCs w:val="32"/>
          <w:highlight w:val="none"/>
          <w:lang w:val="en-US" w:eastAsia="zh-CN" w:bidi="ar-SA"/>
        </w:rPr>
        <w:t xml:space="preserve"> 在计算技能工人配备比例</w:t>
      </w:r>
      <w:r>
        <w:rPr>
          <w:rFonts w:hint="default" w:ascii="Times New Roman" w:hAnsi="Times New Roman" w:eastAsia="仿宋_GB2312" w:cs="Times New Roman"/>
          <w:bCs/>
          <w:color w:val="auto"/>
          <w:sz w:val="32"/>
          <w:szCs w:val="32"/>
          <w:highlight w:val="none"/>
          <w:lang w:val="en-US" w:eastAsia="zh-CN" w:bidi="ar-SA"/>
        </w:rPr>
        <w:t>时，</w:t>
      </w:r>
      <w:r>
        <w:rPr>
          <w:rFonts w:hint="eastAsia" w:ascii="Times New Roman" w:hAnsi="Times New Roman" w:eastAsia="仿宋_GB2312" w:cs="Times New Roman"/>
          <w:bCs/>
          <w:color w:val="auto"/>
          <w:sz w:val="32"/>
          <w:szCs w:val="32"/>
          <w:highlight w:val="none"/>
          <w:lang w:val="en-US" w:eastAsia="zh-CN" w:bidi="ar-SA"/>
        </w:rPr>
        <w:t>应当将高级工、技师、高级技师数</w:t>
      </w:r>
      <w:r>
        <w:rPr>
          <w:rFonts w:hint="eastAsia" w:ascii="仿宋_GB2312" w:hAnsi="仿宋_GB2312" w:eastAsia="仿宋_GB2312" w:cs="仿宋_GB2312"/>
          <w:bCs/>
          <w:color w:val="auto"/>
          <w:sz w:val="32"/>
          <w:szCs w:val="32"/>
          <w:highlight w:val="none"/>
          <w:lang w:val="en-US" w:eastAsia="zh-CN" w:bidi="ar-SA"/>
        </w:rPr>
        <w:t>量按1.5倍系数</w:t>
      </w:r>
      <w:r>
        <w:rPr>
          <w:rFonts w:hint="eastAsia" w:ascii="Times New Roman" w:hAnsi="Times New Roman" w:eastAsia="仿宋_GB2312" w:cs="Times New Roman"/>
          <w:bCs/>
          <w:color w:val="auto"/>
          <w:sz w:val="32"/>
          <w:szCs w:val="32"/>
          <w:highlight w:val="none"/>
          <w:lang w:val="en-US" w:eastAsia="zh-CN" w:bidi="ar-SA"/>
        </w:rPr>
        <w:t>全部</w:t>
      </w:r>
      <w:r>
        <w:rPr>
          <w:rFonts w:hint="default" w:ascii="Times New Roman" w:hAnsi="Times New Roman" w:eastAsia="仿宋_GB2312" w:cs="Times New Roman"/>
          <w:bCs/>
          <w:color w:val="auto"/>
          <w:sz w:val="32"/>
          <w:szCs w:val="32"/>
          <w:highlight w:val="none"/>
          <w:lang w:val="en-US" w:eastAsia="zh-CN" w:bidi="ar-SA"/>
        </w:rPr>
        <w:t>换算</w:t>
      </w:r>
      <w:r>
        <w:rPr>
          <w:rFonts w:hint="eastAsia" w:ascii="Times New Roman" w:hAnsi="Times New Roman" w:eastAsia="仿宋_GB2312" w:cs="Times New Roman"/>
          <w:bCs/>
          <w:color w:val="auto"/>
          <w:sz w:val="32"/>
          <w:szCs w:val="32"/>
          <w:highlight w:val="none"/>
          <w:lang w:val="en-US" w:eastAsia="zh-CN" w:bidi="ar-SA"/>
        </w:rPr>
        <w:t>成中级工数量。在建项目施工现场技能工人</w:t>
      </w:r>
      <w:r>
        <w:rPr>
          <w:rFonts w:hint="default" w:ascii="Times New Roman" w:hAnsi="Times New Roman" w:eastAsia="仿宋_GB2312" w:cs="Times New Roman"/>
          <w:bCs/>
          <w:color w:val="auto"/>
          <w:sz w:val="32"/>
          <w:szCs w:val="32"/>
          <w:highlight w:val="none"/>
          <w:lang w:val="en-US" w:eastAsia="zh-CN" w:bidi="ar-SA"/>
        </w:rPr>
        <w:t>配</w:t>
      </w:r>
      <w:r>
        <w:rPr>
          <w:rFonts w:hint="eastAsia" w:ascii="Times New Roman" w:hAnsi="Times New Roman" w:eastAsia="仿宋_GB2312" w:cs="Times New Roman"/>
          <w:bCs/>
          <w:color w:val="auto"/>
          <w:sz w:val="32"/>
          <w:szCs w:val="32"/>
          <w:highlight w:val="none"/>
          <w:lang w:val="en-US" w:eastAsia="zh-CN" w:bidi="ar-SA"/>
        </w:rPr>
        <w:t>备</w:t>
      </w:r>
      <w:r>
        <w:rPr>
          <w:rFonts w:hint="default" w:ascii="Times New Roman" w:hAnsi="Times New Roman" w:eastAsia="仿宋_GB2312" w:cs="Times New Roman"/>
          <w:bCs/>
          <w:color w:val="auto"/>
          <w:sz w:val="32"/>
          <w:szCs w:val="32"/>
          <w:highlight w:val="none"/>
          <w:lang w:val="en-US" w:eastAsia="zh-CN" w:bidi="ar-SA"/>
        </w:rPr>
        <w:t>比例计算</w:t>
      </w:r>
      <w:r>
        <w:rPr>
          <w:rFonts w:hint="eastAsia" w:ascii="Times New Roman" w:hAnsi="Times New Roman" w:eastAsia="仿宋_GB2312" w:cs="Times New Roman"/>
          <w:bCs/>
          <w:color w:val="auto"/>
          <w:sz w:val="32"/>
          <w:szCs w:val="32"/>
          <w:highlight w:val="none"/>
          <w:lang w:val="en-US" w:eastAsia="zh-CN" w:bidi="ar-SA"/>
        </w:rPr>
        <w:t xml:space="preserve">如下： </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jc w:val="center"/>
        <w:textAlignment w:val="auto"/>
        <w:rPr>
          <w:rFonts w:hint="default" w:ascii="Times New Roman" w:hAnsi="Times New Roman" w:eastAsia="仿宋_GB2312" w:cs="Times New Roman"/>
          <w:bCs/>
          <w:color w:val="000000"/>
          <w:kern w:val="0"/>
          <w:sz w:val="32"/>
          <w:szCs w:val="32"/>
          <w:highlight w:val="none"/>
          <w:lang w:eastAsia="zh-CN" w:bidi="ar-SA"/>
        </w:rPr>
      </w:pPr>
      <w:r>
        <w:rPr>
          <w:rFonts w:hint="default" w:ascii="Times New Roman" w:hAnsi="Times New Roman" w:eastAsia="仿宋_GB2312" w:cs="Times New Roman"/>
          <w:bCs/>
          <w:color w:val="000000"/>
          <w:kern w:val="0"/>
          <w:position w:val="-24"/>
          <w:sz w:val="32"/>
          <w:szCs w:val="32"/>
          <w:highlight w:val="none"/>
          <w:lang w:eastAsia="zh-CN" w:bidi="ar-SA"/>
        </w:rPr>
        <w:object>
          <v:shape id="_x0000_i1029" o:spt="75" type="#_x0000_t75" style="height:31.95pt;width:131pt;" o:ole="t" filled="f" o:preferrelative="t" stroked="f" coordsize="21600,21600">
            <v:path/>
            <v:fill on="f" focussize="0,0"/>
            <v:stroke on="f"/>
            <v:imagedata r:id="rId18" o:title=""/>
            <o:lock v:ext="edit" aspectratio="t"/>
            <w10:wrap type="none"/>
            <w10:anchorlock/>
          </v:shape>
          <o:OLEObject Type="Embed" ProgID="Equation.KSEE3" ShapeID="_x0000_i1029" DrawAspect="Content" ObjectID="_1468075729" r:id="rId17">
            <o:LockedField>false</o:LockedField>
          </o:OLEObject>
        </w:objec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kern w:val="0"/>
          <w:sz w:val="32"/>
          <w:szCs w:val="32"/>
          <w:highlight w:val="none"/>
          <w:lang w:val="en-US" w:eastAsia="zh-CN" w:bidi="ar-SA"/>
        </w:rPr>
      </w:pPr>
      <w:r>
        <w:rPr>
          <w:rFonts w:hint="default" w:ascii="Times New Roman" w:hAnsi="Times New Roman" w:eastAsia="仿宋_GB2312" w:cs="Times New Roman"/>
          <w:bCs/>
          <w:color w:val="000000"/>
          <w:kern w:val="0"/>
          <w:position w:val="-14"/>
          <w:sz w:val="32"/>
          <w:szCs w:val="32"/>
          <w:highlight w:val="none"/>
          <w:lang w:val="en-US" w:eastAsia="zh-CN" w:bidi="ar-SA"/>
        </w:rPr>
        <w:object>
          <v:shape id="_x0000_i1030" o:spt="75" type="#_x0000_t75" style="height:19pt;width:19pt;" o:ole="t" filled="f" o:preferrelative="t" stroked="f" coordsize="21600,21600">
            <v:path/>
            <v:fill on="f" focussize="0,0"/>
            <v:stroke on="f"/>
            <v:imagedata r:id="rId20" o:title=""/>
            <o:lock v:ext="edit" aspectratio="t"/>
            <w10:wrap type="none"/>
            <w10:anchorlock/>
          </v:shape>
          <o:OLEObject Type="Embed" ProgID="Equation.KSEE3" ShapeID="_x0000_i1030" DrawAspect="Content" ObjectID="_1468075730" r:id="rId19">
            <o:LockedField>false</o:LockedField>
          </o:OLEObject>
        </w:object>
      </w:r>
      <w:r>
        <w:rPr>
          <w:rFonts w:hint="eastAsia" w:ascii="Times New Roman" w:hAnsi="Times New Roman" w:eastAsia="仿宋_GB2312" w:cs="Times New Roman"/>
          <w:bCs/>
          <w:color w:val="000000"/>
          <w:kern w:val="0"/>
          <w:sz w:val="32"/>
          <w:szCs w:val="32"/>
          <w:highlight w:val="none"/>
          <w:lang w:val="en-US" w:eastAsia="zh-CN" w:bidi="ar-SA"/>
        </w:rPr>
        <w:t>：施工现场技能工人配备</w:t>
      </w:r>
      <w:r>
        <w:rPr>
          <w:rFonts w:hint="default" w:ascii="Times New Roman" w:hAnsi="Times New Roman" w:eastAsia="仿宋_GB2312" w:cs="Times New Roman"/>
          <w:bCs/>
          <w:color w:val="000000"/>
          <w:kern w:val="0"/>
          <w:sz w:val="32"/>
          <w:szCs w:val="32"/>
          <w:highlight w:val="none"/>
          <w:lang w:val="en-US" w:eastAsia="zh-CN" w:bidi="ar-SA"/>
        </w:rPr>
        <w:t>比例</w:t>
      </w:r>
      <w:r>
        <w:rPr>
          <w:rFonts w:hint="eastAsia" w:ascii="Times New Roman" w:hAnsi="Times New Roman" w:eastAsia="仿宋_GB2312" w:cs="Times New Roman"/>
          <w:bCs/>
          <w:color w:val="000000"/>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kern w:val="0"/>
          <w:sz w:val="32"/>
          <w:szCs w:val="32"/>
          <w:highlight w:val="none"/>
          <w:lang w:val="en-US" w:eastAsia="zh-CN" w:bidi="ar-SA"/>
        </w:rPr>
      </w:pPr>
      <w:r>
        <w:rPr>
          <w:rFonts w:hint="default" w:ascii="Times New Roman" w:hAnsi="Times New Roman" w:eastAsia="仿宋_GB2312" w:cs="Times New Roman"/>
          <w:bCs/>
          <w:color w:val="000000"/>
          <w:kern w:val="0"/>
          <w:sz w:val="32"/>
          <w:szCs w:val="32"/>
          <w:highlight w:val="none"/>
          <w:lang w:val="en-US" w:eastAsia="zh-CN" w:bidi="ar-SA"/>
        </w:rPr>
        <w:object>
          <v:shape id="_x0000_i1031" o:spt="75" type="#_x0000_t75" style="height:19pt;width:16pt;" o:ole="t" filled="f" o:preferrelative="t" stroked="f" coordsize="21600,21600">
            <v:path/>
            <v:fill on="f" focussize="0,0"/>
            <v:stroke on="f"/>
            <v:imagedata r:id="rId22" o:title=""/>
            <o:lock v:ext="edit" aspectratio="t"/>
            <w10:wrap type="none"/>
            <w10:anchorlock/>
          </v:shape>
          <o:OLEObject Type="Embed" ProgID="Equation.KSEE3" ShapeID="_x0000_i1031" DrawAspect="Content" ObjectID="_1468075731" r:id="rId21">
            <o:LockedField>false</o:LockedField>
          </o:OLEObject>
        </w:object>
      </w:r>
      <w:r>
        <w:rPr>
          <w:rFonts w:hint="eastAsia" w:ascii="Times New Roman" w:hAnsi="Times New Roman" w:eastAsia="仿宋_GB2312" w:cs="Times New Roman"/>
          <w:bCs/>
          <w:color w:val="000000"/>
          <w:kern w:val="0"/>
          <w:sz w:val="32"/>
          <w:szCs w:val="32"/>
          <w:highlight w:val="none"/>
          <w:lang w:val="en-US" w:eastAsia="zh-CN" w:bidi="ar-SA"/>
        </w:rPr>
        <w:t>：当日实名制考勤的</w:t>
      </w:r>
      <w:r>
        <w:rPr>
          <w:rFonts w:hint="default" w:ascii="Times New Roman" w:hAnsi="Times New Roman" w:eastAsia="仿宋_GB2312" w:cs="Times New Roman"/>
          <w:bCs/>
          <w:color w:val="000000"/>
          <w:kern w:val="0"/>
          <w:sz w:val="32"/>
          <w:szCs w:val="32"/>
          <w:highlight w:val="none"/>
          <w:lang w:val="en-US" w:eastAsia="zh-CN" w:bidi="ar-SA"/>
        </w:rPr>
        <w:t>中级工数量</w:t>
      </w:r>
      <w:r>
        <w:rPr>
          <w:rFonts w:hint="eastAsia" w:ascii="Times New Roman" w:hAnsi="Times New Roman" w:eastAsia="仿宋_GB2312" w:cs="Times New Roman"/>
          <w:bCs/>
          <w:color w:val="000000"/>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000000"/>
          <w:kern w:val="0"/>
          <w:sz w:val="32"/>
          <w:szCs w:val="32"/>
          <w:highlight w:val="none"/>
          <w:lang w:val="en-US" w:eastAsia="zh-CN" w:bidi="ar-SA"/>
        </w:rPr>
      </w:pPr>
      <w:r>
        <w:rPr>
          <w:rFonts w:hint="default" w:ascii="Times New Roman" w:hAnsi="Times New Roman" w:eastAsia="仿宋_GB2312" w:cs="Times New Roman"/>
          <w:bCs/>
          <w:color w:val="000000"/>
          <w:kern w:val="0"/>
          <w:sz w:val="32"/>
          <w:szCs w:val="32"/>
          <w:highlight w:val="none"/>
          <w:lang w:val="en-US" w:eastAsia="zh-CN" w:bidi="ar-SA"/>
        </w:rPr>
        <w:object>
          <v:shape id="_x0000_i1032" o:spt="75" type="#_x0000_t75" style="height:19pt;width:17pt;" o:ole="t" filled="f" o:preferrelative="t" stroked="f" coordsize="21600,21600">
            <v:path/>
            <v:fill on="f" focussize="0,0"/>
            <v:stroke on="f"/>
            <v:imagedata r:id="rId24" o:title=""/>
            <o:lock v:ext="edit" aspectratio="t"/>
            <w10:wrap type="none"/>
            <w10:anchorlock/>
          </v:shape>
          <o:OLEObject Type="Embed" ProgID="Equation.KSEE3" ShapeID="_x0000_i1032" DrawAspect="Content" ObjectID="_1468075732" r:id="rId23">
            <o:LockedField>false</o:LockedField>
          </o:OLEObject>
        </w:object>
      </w:r>
      <w:r>
        <w:rPr>
          <w:rFonts w:hint="eastAsia" w:ascii="Times New Roman" w:hAnsi="Times New Roman" w:eastAsia="仿宋_GB2312" w:cs="Times New Roman"/>
          <w:bCs/>
          <w:color w:val="000000"/>
          <w:kern w:val="0"/>
          <w:sz w:val="32"/>
          <w:szCs w:val="32"/>
          <w:highlight w:val="none"/>
          <w:lang w:val="en-US" w:eastAsia="zh-CN" w:bidi="ar-SA"/>
        </w:rPr>
        <w:t>：当日实名制考勤的高</w:t>
      </w:r>
      <w:r>
        <w:rPr>
          <w:rFonts w:hint="default" w:ascii="Times New Roman" w:hAnsi="Times New Roman" w:eastAsia="仿宋_GB2312" w:cs="Times New Roman"/>
          <w:bCs/>
          <w:color w:val="000000"/>
          <w:kern w:val="0"/>
          <w:sz w:val="32"/>
          <w:szCs w:val="32"/>
          <w:highlight w:val="none"/>
          <w:lang w:val="en-US" w:eastAsia="zh-CN" w:bidi="ar-SA"/>
        </w:rPr>
        <w:t>级工</w:t>
      </w:r>
      <w:r>
        <w:rPr>
          <w:rFonts w:hint="eastAsia" w:ascii="Times New Roman" w:hAnsi="Times New Roman" w:eastAsia="仿宋_GB2312" w:cs="Times New Roman"/>
          <w:bCs/>
          <w:color w:val="000000"/>
          <w:kern w:val="0"/>
          <w:sz w:val="32"/>
          <w:szCs w:val="32"/>
          <w:highlight w:val="none"/>
          <w:lang w:val="en-US" w:eastAsia="zh-CN" w:bidi="ar-SA"/>
        </w:rPr>
        <w:t>、技师、高级技师的总</w:t>
      </w:r>
      <w:r>
        <w:rPr>
          <w:rFonts w:hint="default" w:ascii="Times New Roman" w:hAnsi="Times New Roman" w:eastAsia="仿宋_GB2312" w:cs="Times New Roman"/>
          <w:bCs/>
          <w:color w:val="000000"/>
          <w:kern w:val="0"/>
          <w:sz w:val="32"/>
          <w:szCs w:val="32"/>
          <w:highlight w:val="none"/>
          <w:lang w:val="en-US" w:eastAsia="zh-CN" w:bidi="ar-SA"/>
        </w:rPr>
        <w:t>数量</w:t>
      </w:r>
      <w:r>
        <w:rPr>
          <w:rFonts w:hint="eastAsia" w:ascii="Times New Roman" w:hAnsi="Times New Roman" w:eastAsia="仿宋_GB2312" w:cs="Times New Roman"/>
          <w:bCs/>
          <w:color w:val="000000"/>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bCs/>
          <w:color w:val="000000"/>
          <w:kern w:val="0"/>
          <w:sz w:val="32"/>
          <w:szCs w:val="32"/>
          <w:highlight w:val="none"/>
          <w:lang w:val="en-US" w:eastAsia="zh-CN" w:bidi="ar-SA"/>
        </w:rPr>
      </w:pPr>
      <w:r>
        <w:rPr>
          <w:rFonts w:hint="default" w:ascii="Times New Roman" w:hAnsi="Times New Roman" w:eastAsia="仿宋_GB2312" w:cs="Times New Roman"/>
          <w:bCs/>
          <w:color w:val="000000"/>
          <w:kern w:val="0"/>
          <w:sz w:val="32"/>
          <w:szCs w:val="32"/>
          <w:highlight w:val="none"/>
          <w:lang w:val="en-US" w:eastAsia="zh-CN" w:bidi="ar-SA"/>
        </w:rPr>
        <w:object>
          <v:shape id="_x0000_i1033" o:spt="75" type="#_x0000_t75" style="height:13.95pt;width:13.95pt;" o:ole="t" filled="f" o:preferrelative="t" stroked="f" coordsize="21600,21600">
            <v:path/>
            <v:fill on="f" focussize="0,0"/>
            <v:stroke on="f"/>
            <v:imagedata r:id="rId26" o:title=""/>
            <o:lock v:ext="edit" aspectratio="t"/>
            <w10:wrap type="none"/>
            <w10:anchorlock/>
          </v:shape>
          <o:OLEObject Type="Embed" ProgID="Equation.KSEE3" ShapeID="_x0000_i1033" DrawAspect="Content" ObjectID="_1468075733" r:id="rId25">
            <o:LockedField>false</o:LockedField>
          </o:OLEObject>
        </w:object>
      </w:r>
      <w:r>
        <w:rPr>
          <w:rFonts w:hint="eastAsia" w:ascii="Times New Roman" w:hAnsi="Times New Roman" w:eastAsia="仿宋_GB2312" w:cs="Times New Roman"/>
          <w:bCs/>
          <w:color w:val="000000"/>
          <w:kern w:val="0"/>
          <w:sz w:val="32"/>
          <w:szCs w:val="32"/>
          <w:highlight w:val="none"/>
          <w:lang w:val="en-US" w:eastAsia="zh-CN" w:bidi="ar-SA"/>
        </w:rPr>
        <w:t>：当日实名制考勤的</w:t>
      </w:r>
      <w:r>
        <w:rPr>
          <w:rFonts w:hint="default" w:ascii="Times New Roman" w:hAnsi="Times New Roman" w:eastAsia="仿宋_GB2312" w:cs="Times New Roman"/>
          <w:bCs/>
          <w:color w:val="000000"/>
          <w:kern w:val="0"/>
          <w:sz w:val="32"/>
          <w:szCs w:val="32"/>
          <w:highlight w:val="none"/>
          <w:lang w:val="en-US" w:eastAsia="zh-CN" w:bidi="ar-SA"/>
        </w:rPr>
        <w:t>技能工人</w:t>
      </w:r>
      <w:r>
        <w:rPr>
          <w:rFonts w:hint="eastAsia" w:ascii="Times New Roman" w:hAnsi="Times New Roman" w:eastAsia="仿宋_GB2312" w:cs="Times New Roman"/>
          <w:bCs/>
          <w:color w:val="000000"/>
          <w:kern w:val="0"/>
          <w:sz w:val="32"/>
          <w:szCs w:val="32"/>
          <w:highlight w:val="none"/>
          <w:lang w:val="en-US" w:eastAsia="zh-CN" w:bidi="ar-SA"/>
        </w:rPr>
        <w:t>总</w:t>
      </w:r>
      <w:r>
        <w:rPr>
          <w:rFonts w:hint="default" w:ascii="Times New Roman" w:hAnsi="Times New Roman" w:eastAsia="仿宋_GB2312" w:cs="Times New Roman"/>
          <w:bCs/>
          <w:color w:val="000000"/>
          <w:kern w:val="0"/>
          <w:sz w:val="32"/>
          <w:szCs w:val="32"/>
          <w:highlight w:val="none"/>
          <w:lang w:val="en-US" w:eastAsia="zh-CN" w:bidi="ar-SA"/>
        </w:rPr>
        <w:t>数量</w:t>
      </w:r>
      <w:r>
        <w:rPr>
          <w:rFonts w:hint="eastAsia" w:ascii="Times New Roman" w:hAnsi="Times New Roman" w:eastAsia="仿宋_GB2312" w:cs="Times New Roman"/>
          <w:bCs/>
          <w:color w:val="000000"/>
          <w:kern w:val="0"/>
          <w:sz w:val="32"/>
          <w:szCs w:val="32"/>
          <w:highlight w:val="none"/>
          <w:lang w:val="en-US" w:eastAsia="zh-CN" w:bidi="ar-SA"/>
        </w:rPr>
        <w:t>（不含项目管理人员）</w:t>
      </w:r>
      <w:r>
        <w:rPr>
          <w:rFonts w:hint="default" w:ascii="Times New Roman" w:hAnsi="Times New Roman" w:eastAsia="仿宋_GB2312" w:cs="Times New Roman"/>
          <w:bCs/>
          <w:color w:val="000000"/>
          <w:kern w:val="0"/>
          <w:sz w:val="32"/>
          <w:szCs w:val="32"/>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
          <w:bCs w:val="0"/>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 xml:space="preserve">4.4 </w:t>
      </w:r>
      <w:r>
        <w:rPr>
          <w:rFonts w:hint="eastAsia" w:ascii="Times New Roman" w:hAnsi="Times New Roman" w:eastAsia="仿宋_GB2312" w:cs="Times New Roman"/>
          <w:bCs/>
          <w:color w:val="auto"/>
          <w:sz w:val="32"/>
          <w:szCs w:val="32"/>
          <w:highlight w:val="none"/>
          <w:lang w:val="en-US" w:eastAsia="zh-CN" w:bidi="ar-SA"/>
        </w:rPr>
        <w:t>在建项目</w:t>
      </w:r>
      <w:r>
        <w:rPr>
          <w:rFonts w:hint="eastAsia" w:ascii="Times New Roman" w:hAnsi="Times New Roman" w:eastAsia="仿宋_GB2312" w:cs="Times New Roman"/>
          <w:bCs/>
          <w:color w:val="000000"/>
          <w:kern w:val="0"/>
          <w:sz w:val="32"/>
          <w:szCs w:val="32"/>
          <w:highlight w:val="none"/>
          <w:lang w:val="en-US" w:eastAsia="zh-CN" w:bidi="ar-SA"/>
        </w:rPr>
        <w:t>施工现场技能工人</w:t>
      </w:r>
      <w:r>
        <w:rPr>
          <w:rFonts w:hint="eastAsia" w:ascii="Times New Roman" w:hAnsi="Times New Roman" w:eastAsia="仿宋_GB2312" w:cs="Times New Roman"/>
          <w:bCs/>
          <w:color w:val="auto"/>
          <w:sz w:val="32"/>
          <w:szCs w:val="32"/>
          <w:highlight w:val="none"/>
          <w:lang w:val="en-US" w:eastAsia="zh-CN" w:bidi="ar-SA"/>
        </w:rPr>
        <w:t>的</w:t>
      </w:r>
      <w:r>
        <w:rPr>
          <w:rFonts w:hint="eastAsia" w:ascii="Times New Roman" w:hAnsi="Times New Roman" w:eastAsia="仿宋_GB2312" w:cs="Times New Roman"/>
          <w:bCs/>
          <w:color w:val="000000"/>
          <w:kern w:val="0"/>
          <w:sz w:val="32"/>
          <w:szCs w:val="32"/>
          <w:highlight w:val="none"/>
          <w:lang w:val="en-US" w:eastAsia="zh-CN" w:bidi="ar-SA"/>
        </w:rPr>
        <w:t>配备比例</w:t>
      </w:r>
      <w:r>
        <w:rPr>
          <w:rFonts w:ascii="Calibri" w:hAnsi="Calibri" w:eastAsia="仿宋_GB2312" w:cs="Times New Roman"/>
          <w:bCs/>
          <w:color w:val="auto"/>
          <w:position w:val="-14"/>
          <w:sz w:val="32"/>
          <w:szCs w:val="24"/>
          <w:highlight w:val="none"/>
          <w:lang w:bidi="ar-SA"/>
        </w:rPr>
        <w:object>
          <v:shape id="_x0000_i1034" o:spt="75" type="#_x0000_t75" style="height:19pt;width:19pt;" o:ole="t" filled="f" o:preferrelative="t" stroked="f" coordsize="21600,21600">
            <v:path/>
            <v:fill on="f" focussize="0,0"/>
            <v:stroke on="f"/>
            <v:imagedata r:id="rId28" o:title=""/>
            <o:lock v:ext="edit" aspectratio="t"/>
            <w10:wrap type="none"/>
            <w10:anchorlock/>
          </v:shape>
          <o:OLEObject Type="Embed" ProgID="Equation.KSEE3" ShapeID="_x0000_i1034" DrawAspect="Content" ObjectID="_1468075734" r:id="rId27">
            <o:LockedField>false</o:LockedField>
          </o:OLEObject>
        </w:object>
      </w:r>
      <w:r>
        <w:rPr>
          <w:rFonts w:hint="eastAsia" w:ascii="Times New Roman" w:hAnsi="Times New Roman" w:eastAsia="仿宋_GB2312" w:cs="Times New Roman"/>
          <w:bCs/>
          <w:color w:val="000000"/>
          <w:kern w:val="0"/>
          <w:sz w:val="32"/>
          <w:szCs w:val="32"/>
          <w:highlight w:val="none"/>
          <w:lang w:val="en-US" w:eastAsia="zh-CN" w:bidi="ar-SA"/>
        </w:rPr>
        <w:t>，应当满足当地住房城乡建设主管部门公布的配备标准</w:t>
      </w:r>
      <w:r>
        <w:rPr>
          <w:rFonts w:hint="eastAsia" w:ascii="Times New Roman" w:hAnsi="Times New Roman" w:eastAsia="仿宋_GB2312" w:cs="Times New Roman"/>
          <w:bCs/>
          <w:color w:val="000000"/>
          <w:kern w:val="0"/>
          <w:sz w:val="32"/>
          <w:szCs w:val="32"/>
          <w:highlight w:val="none"/>
          <w:lang w:val="en-US" w:eastAsia="zh-CN" w:bidi="ar-SA"/>
        </w:rPr>
        <w:drawing>
          <wp:inline distT="0" distB="0" distL="114300" distR="114300">
            <wp:extent cx="180975" cy="180975"/>
            <wp:effectExtent l="0" t="0" r="0" b="8890"/>
            <wp:docPr id="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pic:cNvPicPr>
                      <a:picLocks noChangeAspect="1"/>
                    </pic:cNvPicPr>
                  </pic:nvPicPr>
                  <pic:blipFill>
                    <a:blip r:embed="rId11"/>
                    <a:stretch>
                      <a:fillRect/>
                    </a:stretch>
                  </pic:blipFill>
                  <pic:spPr>
                    <a:xfrm>
                      <a:off x="0" y="0"/>
                      <a:ext cx="180975" cy="180975"/>
                    </a:xfrm>
                    <a:prstGeom prst="rect">
                      <a:avLst/>
                    </a:prstGeom>
                    <a:noFill/>
                    <a:ln>
                      <a:noFill/>
                    </a:ln>
                  </pic:spPr>
                </pic:pic>
              </a:graphicData>
            </a:graphic>
          </wp:inline>
        </w:drawing>
      </w:r>
      <w:r>
        <w:rPr>
          <w:rFonts w:hint="eastAsia" w:ascii="Times New Roman" w:hAnsi="Times New Roman" w:eastAsia="仿宋_GB2312" w:cs="Times New Roman"/>
          <w:bCs/>
          <w:color w:val="000000"/>
          <w:kern w:val="0"/>
          <w:sz w:val="32"/>
          <w:szCs w:val="32"/>
          <w:highlight w:val="none"/>
          <w:lang w:val="en-US" w:eastAsia="zh-CN" w:bidi="ar-SA"/>
        </w:rPr>
        <w:t>。在项目建设全周期中，</w:t>
      </w:r>
      <w:r>
        <w:rPr>
          <w:rFonts w:hint="eastAsia" w:ascii="Times New Roman" w:hAnsi="Times New Roman" w:eastAsia="仿宋_GB2312" w:cs="Times New Roman"/>
          <w:bCs/>
          <w:color w:val="auto"/>
          <w:sz w:val="32"/>
          <w:szCs w:val="32"/>
          <w:highlight w:val="none"/>
          <w:lang w:val="en-US" w:eastAsia="zh-CN" w:bidi="ar-SA"/>
        </w:rPr>
        <w:t>当配备比例</w:t>
      </w:r>
      <w:r>
        <w:rPr>
          <w:rFonts w:ascii="Calibri" w:hAnsi="Calibri" w:eastAsia="仿宋_GB2312" w:cs="Times New Roman"/>
          <w:bCs/>
          <w:color w:val="auto"/>
          <w:position w:val="-14"/>
          <w:sz w:val="32"/>
          <w:szCs w:val="24"/>
          <w:highlight w:val="none"/>
          <w:lang w:bidi="ar-SA"/>
        </w:rPr>
        <w:object>
          <v:shape id="_x0000_i1035" o:spt="75" type="#_x0000_t75" style="height:19pt;width:19pt;" o:ole="t" filled="f" o:preferrelative="t" stroked="f" coordsize="21600,21600">
            <v:path/>
            <v:fill on="f" focussize="0,0"/>
            <v:stroke on="f"/>
            <v:imagedata r:id="rId28" o:title=""/>
            <o:lock v:ext="edit" aspectratio="t"/>
            <w10:wrap type="none"/>
            <w10:anchorlock/>
          </v:shape>
          <o:OLEObject Type="Embed" ProgID="Equation.KSEE3" ShapeID="_x0000_i1035" DrawAspect="Content" ObjectID="_1468075735" r:id="rId29">
            <o:LockedField>false</o:LockedField>
          </o:OLEObject>
        </w:object>
      </w:r>
      <w:r>
        <w:rPr>
          <w:rFonts w:hint="eastAsia" w:ascii="Times New Roman" w:hAnsi="Times New Roman" w:eastAsia="仿宋_GB2312" w:cs="Times New Roman"/>
          <w:bCs/>
          <w:color w:val="000000"/>
          <w:kern w:val="0"/>
          <w:sz w:val="32"/>
          <w:szCs w:val="32"/>
          <w:highlight w:val="none"/>
          <w:lang w:val="en-US" w:eastAsia="zh-CN" w:bidi="ar-SA"/>
        </w:rPr>
        <w:t>高于（含等于）配备标准</w:t>
      </w:r>
      <w:r>
        <w:rPr>
          <w:rFonts w:hint="eastAsia" w:ascii="Times New Roman" w:hAnsi="Times New Roman" w:eastAsia="仿宋_GB2312" w:cs="Times New Roman"/>
          <w:bCs/>
          <w:color w:val="000000"/>
          <w:kern w:val="0"/>
          <w:sz w:val="32"/>
          <w:szCs w:val="32"/>
          <w:highlight w:val="none"/>
          <w:lang w:val="en-US" w:eastAsia="zh-CN" w:bidi="ar-SA"/>
        </w:rPr>
        <w:drawing>
          <wp:inline distT="0" distB="0" distL="114300" distR="114300">
            <wp:extent cx="180975" cy="180975"/>
            <wp:effectExtent l="0" t="0" r="0" b="8890"/>
            <wp:docPr id="10"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4"/>
                    <pic:cNvPicPr>
                      <a:picLocks noChangeAspect="1"/>
                    </pic:cNvPicPr>
                  </pic:nvPicPr>
                  <pic:blipFill>
                    <a:blip r:embed="rId11"/>
                    <a:stretch>
                      <a:fillRect/>
                    </a:stretch>
                  </pic:blipFill>
                  <pic:spPr>
                    <a:xfrm>
                      <a:off x="0" y="0"/>
                      <a:ext cx="180975" cy="180975"/>
                    </a:xfrm>
                    <a:prstGeom prst="rect">
                      <a:avLst/>
                    </a:prstGeom>
                    <a:noFill/>
                    <a:ln>
                      <a:noFill/>
                    </a:ln>
                  </pic:spPr>
                </pic:pic>
              </a:graphicData>
            </a:graphic>
          </wp:inline>
        </w:drawing>
      </w:r>
      <w:r>
        <w:rPr>
          <w:rFonts w:hint="eastAsia" w:ascii="Times New Roman" w:hAnsi="Times New Roman" w:eastAsia="仿宋_GB2312" w:cs="Times New Roman"/>
          <w:bCs/>
          <w:color w:val="000000"/>
          <w:kern w:val="0"/>
          <w:sz w:val="32"/>
          <w:szCs w:val="32"/>
          <w:highlight w:val="none"/>
          <w:lang w:val="en-US" w:eastAsia="zh-CN" w:bidi="ar-SA"/>
        </w:rPr>
        <w:t>的天数达到已开工天数</w:t>
      </w:r>
      <w:r>
        <w:rPr>
          <w:rFonts w:hint="eastAsia" w:ascii="仿宋_GB2312" w:hAnsi="仿宋_GB2312" w:eastAsia="仿宋_GB2312" w:cs="仿宋_GB2312"/>
          <w:bCs/>
          <w:color w:val="000000"/>
          <w:kern w:val="0"/>
          <w:sz w:val="32"/>
          <w:szCs w:val="32"/>
          <w:highlight w:val="none"/>
          <w:lang w:val="en-US" w:eastAsia="zh-CN" w:bidi="ar-SA"/>
        </w:rPr>
        <w:t>的60%，</w:t>
      </w:r>
      <w:r>
        <w:rPr>
          <w:rFonts w:hint="eastAsia" w:ascii="Times New Roman" w:hAnsi="Times New Roman" w:eastAsia="仿宋_GB2312" w:cs="Times New Roman"/>
          <w:bCs/>
          <w:color w:val="000000"/>
          <w:kern w:val="0"/>
          <w:sz w:val="32"/>
          <w:szCs w:val="32"/>
          <w:highlight w:val="none"/>
          <w:lang w:val="en-US" w:eastAsia="zh-CN" w:bidi="ar-SA"/>
        </w:rPr>
        <w:t>则认定该项目</w:t>
      </w:r>
      <w:r>
        <w:rPr>
          <w:rFonts w:hint="default" w:ascii="Times New Roman" w:hAnsi="Times New Roman" w:eastAsia="仿宋_GB2312" w:cs="Times New Roman"/>
          <w:bCs/>
          <w:color w:val="000000"/>
          <w:kern w:val="0"/>
          <w:sz w:val="32"/>
          <w:szCs w:val="32"/>
          <w:highlight w:val="none"/>
          <w:lang w:val="en-US" w:eastAsia="zh-CN" w:bidi="ar-SA"/>
        </w:rPr>
        <w:t>施工现场</w:t>
      </w:r>
      <w:r>
        <w:rPr>
          <w:rFonts w:hint="eastAsia" w:ascii="Times New Roman" w:hAnsi="Times New Roman" w:eastAsia="仿宋_GB2312" w:cs="Times New Roman"/>
          <w:bCs/>
          <w:color w:val="000000"/>
          <w:kern w:val="0"/>
          <w:sz w:val="32"/>
          <w:szCs w:val="32"/>
          <w:highlight w:val="none"/>
          <w:lang w:val="en-US" w:eastAsia="zh-CN" w:bidi="ar-SA"/>
        </w:rPr>
        <w:t>技能工人配备达标。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4.5</w:t>
      </w:r>
      <w:r>
        <w:rPr>
          <w:rFonts w:hint="eastAsia" w:ascii="Times New Roman" w:hAnsi="Times New Roman" w:eastAsia="仿宋_GB2312" w:cs="Times New Roman"/>
          <w:bCs/>
          <w:color w:val="auto"/>
          <w:sz w:val="32"/>
          <w:szCs w:val="32"/>
          <w:highlight w:val="none"/>
          <w:lang w:val="en-US" w:eastAsia="zh-CN" w:bidi="ar-SA"/>
        </w:rPr>
        <w:t xml:space="preserve"> 各地级以上市住房城乡建设主管部门应当完善本地区施工现场技能工人培训组织实施体系，创新培训方式方法，加强施工现场技能工人</w:t>
      </w:r>
      <w:r>
        <w:rPr>
          <w:rFonts w:hint="eastAsia" w:ascii="Times New Roman" w:hAnsi="Times New Roman" w:eastAsia="仿宋_GB2312" w:cs="Times New Roman"/>
          <w:b w:val="0"/>
          <w:bCs/>
          <w:color w:val="auto"/>
          <w:sz w:val="32"/>
          <w:szCs w:val="32"/>
          <w:highlight w:val="none"/>
          <w:lang w:val="en-US" w:eastAsia="zh-CN" w:bidi="ar-SA"/>
        </w:rPr>
        <w:t>安全教育和技能培训</w:t>
      </w:r>
      <w:r>
        <w:rPr>
          <w:rFonts w:hint="eastAsia" w:ascii="Times New Roman" w:hAnsi="Times New Roman" w:eastAsia="仿宋_GB2312" w:cs="Times New Roman"/>
          <w:bCs/>
          <w:color w:val="auto"/>
          <w:sz w:val="32"/>
          <w:szCs w:val="32"/>
          <w:highlight w:val="none"/>
          <w:lang w:val="en-US" w:eastAsia="zh-CN" w:bidi="ar-SA"/>
        </w:rPr>
        <w:t>，保障施工现场技能工人供给。</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3" w:firstLineChars="200"/>
        <w:jc w:val="left"/>
        <w:textAlignment w:val="auto"/>
        <w:rPr>
          <w:rFonts w:hint="eastAsia" w:ascii="Times New Roman" w:hAnsi="Times New Roman" w:eastAsia="仿宋_GB2312" w:cs="Times New Roman"/>
          <w:b w:val="0"/>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 xml:space="preserve">4.6 </w:t>
      </w:r>
      <w:r>
        <w:rPr>
          <w:rFonts w:hint="eastAsia" w:ascii="Times New Roman" w:hAnsi="Times New Roman" w:eastAsia="仿宋_GB2312" w:cs="Times New Roman"/>
          <w:b w:val="0"/>
          <w:bCs/>
          <w:color w:val="auto"/>
          <w:sz w:val="32"/>
          <w:szCs w:val="32"/>
          <w:highlight w:val="none"/>
          <w:lang w:val="en-US" w:eastAsia="zh-CN" w:bidi="ar-SA"/>
        </w:rPr>
        <w:t>建筑企业应当履行建筑工人技能培训主体责任，建立施工现场技能工人安全教育和技能培训档案，加强建筑工人岗前培训和技能提升培训，促进技能培训与现场施工有机结合，逐步提高施工现场技能工人配备比例。</w:t>
      </w:r>
    </w:p>
    <w:p>
      <w:pPr>
        <w:keepNext w:val="0"/>
        <w:keepLines w:val="0"/>
        <w:pageBreakBefore w:val="0"/>
        <w:widowControl w:val="0"/>
        <w:kinsoku/>
        <w:wordWrap/>
        <w:overflowPunct/>
        <w:topLinePunct w:val="0"/>
        <w:autoSpaceDE/>
        <w:autoSpaceDN/>
        <w:bidi w:val="0"/>
        <w:adjustRightInd/>
        <w:snapToGrid/>
        <w:spacing w:before="0" w:beforeLines="0" w:after="0" w:afterLines="0" w:line="600" w:lineRule="exact"/>
        <w:ind w:firstLine="640" w:firstLineChars="200"/>
        <w:jc w:val="left"/>
        <w:textAlignment w:val="auto"/>
        <w:rPr>
          <w:rFonts w:hint="eastAsia" w:ascii="Times New Roman" w:hAnsi="Times New Roman" w:cs="Times New Roman"/>
          <w:b w:val="0"/>
          <w:bCs/>
          <w:color w:val="auto"/>
          <w:sz w:val="32"/>
          <w:szCs w:val="32"/>
          <w:highlight w:val="none"/>
          <w:lang w:val="en-US" w:eastAsia="zh-CN"/>
        </w:rPr>
        <w:sectPr>
          <w:pgSz w:w="11906" w:h="16838"/>
          <w:pgMar w:top="1644" w:right="1474" w:bottom="1417" w:left="1588" w:header="851" w:footer="992" w:gutter="0"/>
          <w:pgNumType w:fmt="numberInDash"/>
          <w:cols w:space="720" w:num="1"/>
          <w:rtlGutter w:val="0"/>
          <w:docGrid w:type="lines" w:linePitch="435" w:charSpace="0"/>
        </w:sectPr>
      </w:pPr>
    </w:p>
    <w:p>
      <w:pPr>
        <w:keepNext w:val="0"/>
        <w:keepLines w:val="0"/>
        <w:pageBreakBefore w:val="0"/>
        <w:widowControl w:val="0"/>
        <w:kinsoku/>
        <w:wordWrap/>
        <w:overflowPunct/>
        <w:topLinePunct w:val="0"/>
        <w:autoSpaceDE/>
        <w:autoSpaceDN/>
        <w:bidi w:val="0"/>
        <w:adjustRightInd/>
        <w:snapToGrid/>
        <w:spacing w:before="219" w:beforeLines="50" w:after="219" w:afterLines="50" w:line="600" w:lineRule="exact"/>
        <w:jc w:val="center"/>
        <w:textAlignment w:val="auto"/>
        <w:rPr>
          <w:rFonts w:hint="eastAsia" w:ascii="黑体" w:hAnsi="黑体" w:eastAsia="黑体" w:cs="黑体"/>
          <w:bCs/>
          <w:color w:val="auto"/>
          <w:sz w:val="32"/>
          <w:szCs w:val="32"/>
          <w:highlight w:val="none"/>
          <w:lang w:val="en-US" w:eastAsia="zh-CN" w:bidi="ar-SA"/>
        </w:rPr>
      </w:pPr>
      <w:r>
        <w:rPr>
          <w:rFonts w:hint="eastAsia" w:ascii="黑体" w:hAnsi="黑体" w:eastAsia="黑体" w:cs="黑体"/>
          <w:bCs/>
          <w:color w:val="auto"/>
          <w:sz w:val="32"/>
          <w:szCs w:val="32"/>
          <w:highlight w:val="none"/>
          <w:lang w:val="en-US" w:eastAsia="zh-CN" w:bidi="ar-SA"/>
        </w:rPr>
        <w:t>5 监督检查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 w:val="0"/>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 xml:space="preserve">5.1 </w:t>
      </w:r>
      <w:r>
        <w:rPr>
          <w:rFonts w:hint="eastAsia" w:ascii="Times New Roman" w:hAnsi="Times New Roman" w:eastAsia="仿宋_GB2312" w:cs="Times New Roman"/>
          <w:b w:val="0"/>
          <w:bCs/>
          <w:color w:val="auto"/>
          <w:sz w:val="32"/>
          <w:szCs w:val="32"/>
          <w:highlight w:val="none"/>
          <w:lang w:val="en-US" w:eastAsia="zh-CN" w:bidi="ar-SA"/>
        </w:rPr>
        <w:t>省住房城乡建设厅负责制定全省在建项目施工现场技能工人配备管理规定，对各地相关工作实施情况进行监督指导；负责制定广东省建筑工人管理服务信息平台数据标准，加强全省在建项目施工现场技能工人配备的信息化监管。</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 xml:space="preserve">5.2 </w:t>
      </w:r>
      <w:r>
        <w:rPr>
          <w:rFonts w:hint="eastAsia" w:ascii="Times New Roman" w:hAnsi="Times New Roman" w:eastAsia="仿宋_GB2312" w:cs="Times New Roman"/>
          <w:bCs/>
          <w:color w:val="auto"/>
          <w:sz w:val="32"/>
          <w:szCs w:val="24"/>
          <w:highlight w:val="none"/>
          <w:lang w:val="en-US" w:eastAsia="zh-CN" w:bidi="ar-SA"/>
        </w:rPr>
        <w:t>各地</w:t>
      </w:r>
      <w:r>
        <w:rPr>
          <w:rFonts w:hint="eastAsia" w:ascii="Times New Roman" w:hAnsi="Times New Roman" w:eastAsia="仿宋_GB2312" w:cs="Times New Roman"/>
          <w:bCs/>
          <w:color w:val="auto"/>
          <w:sz w:val="32"/>
          <w:szCs w:val="32"/>
          <w:highlight w:val="none"/>
          <w:lang w:val="en-US" w:eastAsia="zh-CN" w:bidi="ar-SA"/>
        </w:rPr>
        <w:t>级以上市住房城乡建设主管部门负责本行政区域</w:t>
      </w:r>
      <w:r>
        <w:rPr>
          <w:rFonts w:hint="eastAsia" w:ascii="Times New Roman" w:hAnsi="Times New Roman" w:eastAsia="仿宋_GB2312" w:cs="Times New Roman"/>
          <w:b w:val="0"/>
          <w:bCs/>
          <w:color w:val="auto"/>
          <w:sz w:val="32"/>
          <w:szCs w:val="32"/>
          <w:highlight w:val="none"/>
          <w:lang w:val="en-US" w:eastAsia="zh-CN" w:bidi="ar-SA"/>
        </w:rPr>
        <w:t>在建项目施工现场技能工人配备管理工作，督促用人单位在施工现场全面落实技能工人配备的各项要求；负责</w:t>
      </w:r>
      <w:r>
        <w:rPr>
          <w:rFonts w:hint="eastAsia" w:ascii="Times New Roman" w:hAnsi="Times New Roman" w:eastAsia="仿宋_GB2312" w:cs="Times New Roman"/>
          <w:bCs/>
          <w:color w:val="auto"/>
          <w:sz w:val="32"/>
          <w:szCs w:val="32"/>
          <w:highlight w:val="none"/>
          <w:lang w:val="en-US" w:eastAsia="zh-CN" w:bidi="ar-SA"/>
        </w:rPr>
        <w:t>完善本行政区域建筑工人实名制管理平台，运用实名制管理平台统计和监督检查施工现场技能工人配备。</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5.3</w:t>
      </w:r>
      <w:r>
        <w:rPr>
          <w:rFonts w:hint="eastAsia" w:ascii="Times New Roman" w:hAnsi="Times New Roman" w:eastAsia="仿宋_GB2312" w:cs="Times New Roman"/>
          <w:bCs/>
          <w:color w:val="auto"/>
          <w:sz w:val="32"/>
          <w:szCs w:val="32"/>
          <w:highlight w:val="none"/>
          <w:lang w:val="en-US" w:eastAsia="zh-CN" w:bidi="ar-SA"/>
        </w:rPr>
        <w:t xml:space="preserve"> 实名制管理平台应当增加下列功能：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Cs/>
          <w:color w:val="auto"/>
          <w:sz w:val="32"/>
          <w:szCs w:val="32"/>
          <w:highlight w:val="none"/>
          <w:lang w:val="en-US" w:eastAsia="zh-CN" w:bidi="ar-SA"/>
        </w:rPr>
        <w:t>1 技能工人技能等级、培训考核、工资薪酬、用工评价等信息的采集功能。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Cs/>
          <w:color w:val="auto"/>
          <w:sz w:val="32"/>
          <w:szCs w:val="32"/>
          <w:highlight w:val="none"/>
          <w:lang w:val="en-US" w:eastAsia="zh-CN" w:bidi="ar-SA"/>
        </w:rPr>
        <w:t>2</w:t>
      </w:r>
      <w:r>
        <w:rPr>
          <w:rFonts w:hint="eastAsia" w:eastAsia="仿宋_GB2312" w:cs="Times New Roman"/>
          <w:bCs/>
          <w:color w:val="auto"/>
          <w:sz w:val="32"/>
          <w:szCs w:val="32"/>
          <w:highlight w:val="none"/>
          <w:lang w:val="en-US" w:eastAsia="zh-CN" w:bidi="ar-SA"/>
        </w:rPr>
        <w:t xml:space="preserve"> </w:t>
      </w:r>
      <w:r>
        <w:rPr>
          <w:rFonts w:hint="eastAsia" w:ascii="Times New Roman" w:hAnsi="Times New Roman" w:eastAsia="仿宋_GB2312" w:cs="Times New Roman"/>
          <w:bCs/>
          <w:color w:val="auto"/>
          <w:sz w:val="32"/>
          <w:szCs w:val="32"/>
          <w:highlight w:val="none"/>
          <w:lang w:val="en-US" w:eastAsia="zh-CN" w:bidi="ar-SA"/>
        </w:rPr>
        <w:t>在建项目施工现场技能工人配备比例与配备标准的自动计算、达标判定、数据展示和分析预警功能。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5.4</w:t>
      </w:r>
      <w:r>
        <w:rPr>
          <w:rFonts w:hint="eastAsia" w:ascii="Times New Roman" w:hAnsi="Times New Roman" w:eastAsia="仿宋_GB2312" w:cs="Times New Roman"/>
          <w:bCs/>
          <w:color w:val="auto"/>
          <w:sz w:val="32"/>
          <w:szCs w:val="32"/>
          <w:highlight w:val="none"/>
          <w:lang w:val="en-US" w:eastAsia="zh-CN" w:bidi="ar-SA"/>
        </w:rPr>
        <w:t xml:space="preserve"> 建设单位督促施工单位采取措施落实建筑工人实名制管理，加强施工现场技能工人配备，确保达到配备标准要求；加强检查和监督技能工人到岗情况，对发现未按本导则配备技能工人的，及时督促整改。实施工程监理的，可在监理合同内约定监理单位负责监督。</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5.5</w:t>
      </w:r>
      <w:r>
        <w:rPr>
          <w:rFonts w:hint="eastAsia" w:ascii="Times New Roman" w:hAnsi="Times New Roman" w:eastAsia="仿宋_GB2312" w:cs="Times New Roman"/>
          <w:bCs/>
          <w:color w:val="auto"/>
          <w:sz w:val="32"/>
          <w:szCs w:val="32"/>
          <w:highlight w:val="none"/>
          <w:lang w:val="en-US" w:eastAsia="zh-CN" w:bidi="ar-SA"/>
        </w:rPr>
        <w:t xml:space="preserve"> 施工总承包单位对在建项目施工现场技能工人配备管理负总责，在编制项目施工方案时，按照配备标准合理确定施工现场技能工人配备总体需求。分包单位对其招用的技能工人管理负直接责任，落实施工总承包单位提出的施工现场技能工人配备具体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Cs/>
          <w:color w:val="auto"/>
          <w:sz w:val="32"/>
          <w:szCs w:val="32"/>
          <w:highlight w:val="none"/>
          <w:lang w:val="en-US" w:eastAsia="zh-CN" w:bidi="ar-SA"/>
        </w:rPr>
        <w:t>施工总承包单位配备的劳资专管员负责对分包单位技能工人配备情况实施监督管理，掌握施工现场用工、考勤、技能工人配备等情况，分包单位应当予以配合。</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auto"/>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5.6</w:t>
      </w:r>
      <w:r>
        <w:rPr>
          <w:rFonts w:hint="eastAsia" w:ascii="Times New Roman" w:hAnsi="Times New Roman" w:eastAsia="仿宋_GB2312" w:cs="Times New Roman"/>
          <w:bCs/>
          <w:color w:val="auto"/>
          <w:sz w:val="32"/>
          <w:szCs w:val="32"/>
          <w:highlight w:val="none"/>
          <w:lang w:val="en-US" w:eastAsia="zh-CN" w:bidi="ar-SA"/>
        </w:rPr>
        <w:t xml:space="preserve"> 施工总承包单位应当运用建筑工人实名制管理软硬件设施设备，以真实身份信息为基础，采集进入施工现场的技能工人相关信息，对进入施工现场的技能工人进行考勤登记。施工现场原则上实施封闭式管理，设立进出场门禁系统，采用人脸、指纹、虹膜等生物识别技术进行电子打卡；不具备封闭式管理条件的工程项目，应采用移动定位、电子围栏等技术实施考勤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
          <w:bCs w:val="0"/>
          <w:color w:val="auto"/>
          <w:sz w:val="32"/>
          <w:szCs w:val="32"/>
          <w:highlight w:val="none"/>
          <w:lang w:val="en-US" w:eastAsia="zh-CN" w:bidi="ar-SA"/>
        </w:rPr>
      </w:pPr>
      <w:r>
        <w:rPr>
          <w:rFonts w:hint="eastAsia" w:ascii="Times New Roman" w:hAnsi="Times New Roman" w:eastAsia="仿宋_GB2312" w:cs="Times New Roman"/>
          <w:bCs/>
          <w:color w:val="auto"/>
          <w:sz w:val="32"/>
          <w:szCs w:val="32"/>
          <w:highlight w:val="none"/>
          <w:lang w:val="en-US" w:eastAsia="zh-CN" w:bidi="ar-SA"/>
        </w:rPr>
        <w:t>施工总承包单位应当按项目所在地建筑工人实名制管理要求，将采集的施工现场技能工人信息及时上传实名制管理平台，不得弄虚作假、漏报瞒报。</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auto"/>
          <w:sz w:val="32"/>
          <w:szCs w:val="32"/>
          <w:highlight w:val="none"/>
          <w:lang w:eastAsia="zh-CN" w:bidi="ar-SA"/>
        </w:rPr>
      </w:pPr>
      <w:r>
        <w:rPr>
          <w:rFonts w:hint="eastAsia" w:ascii="Times New Roman" w:hAnsi="Times New Roman" w:eastAsia="仿宋_GB2312" w:cs="Times New Roman"/>
          <w:b/>
          <w:bCs w:val="0"/>
          <w:color w:val="auto"/>
          <w:sz w:val="32"/>
          <w:szCs w:val="32"/>
          <w:highlight w:val="none"/>
          <w:lang w:val="en-US" w:eastAsia="zh-CN" w:bidi="ar-SA"/>
        </w:rPr>
        <w:t>5.7</w:t>
      </w:r>
      <w:r>
        <w:rPr>
          <w:rFonts w:hint="eastAsia" w:ascii="Times New Roman" w:hAnsi="Times New Roman" w:eastAsia="仿宋_GB2312" w:cs="Times New Roman"/>
          <w:bCs/>
          <w:color w:val="auto"/>
          <w:sz w:val="32"/>
          <w:szCs w:val="32"/>
          <w:highlight w:val="none"/>
          <w:lang w:val="en-US" w:eastAsia="zh-CN" w:bidi="ar-SA"/>
        </w:rPr>
        <w:t xml:space="preserve"> 省住房城乡建设厅</w:t>
      </w:r>
      <w:r>
        <w:rPr>
          <w:rFonts w:hint="default" w:ascii="Times New Roman" w:hAnsi="Times New Roman" w:eastAsia="仿宋_GB2312" w:cs="Times New Roman"/>
          <w:bCs/>
          <w:color w:val="auto"/>
          <w:sz w:val="32"/>
          <w:szCs w:val="32"/>
          <w:highlight w:val="none"/>
          <w:lang w:bidi="ar-SA"/>
        </w:rPr>
        <w:t>建立</w:t>
      </w:r>
      <w:r>
        <w:rPr>
          <w:rFonts w:hint="eastAsia" w:ascii="Times New Roman" w:hAnsi="Times New Roman" w:eastAsia="仿宋_GB2312" w:cs="Times New Roman"/>
          <w:bCs/>
          <w:color w:val="auto"/>
          <w:sz w:val="32"/>
          <w:szCs w:val="32"/>
          <w:highlight w:val="none"/>
          <w:lang w:val="en-US" w:eastAsia="zh-CN" w:bidi="ar-SA"/>
        </w:rPr>
        <w:t>月度</w:t>
      </w:r>
      <w:r>
        <w:rPr>
          <w:rFonts w:hint="default" w:ascii="Times New Roman" w:hAnsi="Times New Roman" w:eastAsia="仿宋_GB2312" w:cs="Times New Roman"/>
          <w:bCs/>
          <w:color w:val="auto"/>
          <w:sz w:val="32"/>
          <w:szCs w:val="32"/>
          <w:highlight w:val="none"/>
          <w:lang w:bidi="ar-SA"/>
        </w:rPr>
        <w:t>通报机制，</w:t>
      </w:r>
      <w:r>
        <w:rPr>
          <w:rFonts w:hint="eastAsia" w:ascii="Times New Roman" w:hAnsi="Times New Roman" w:eastAsia="仿宋_GB2312" w:cs="Times New Roman"/>
          <w:bCs/>
          <w:color w:val="auto"/>
          <w:sz w:val="32"/>
          <w:szCs w:val="32"/>
          <w:highlight w:val="none"/>
          <w:lang w:eastAsia="zh-CN" w:bidi="ar-SA"/>
        </w:rPr>
        <w:t>在</w:t>
      </w:r>
      <w:r>
        <w:rPr>
          <w:rFonts w:hint="eastAsia" w:ascii="Times New Roman" w:hAnsi="Times New Roman" w:eastAsia="仿宋_GB2312" w:cs="Times New Roman"/>
          <w:bCs/>
          <w:color w:val="auto"/>
          <w:sz w:val="32"/>
          <w:szCs w:val="32"/>
          <w:highlight w:val="none"/>
          <w:lang w:val="en-US" w:eastAsia="zh-CN" w:bidi="ar-SA"/>
        </w:rPr>
        <w:t>广东省建筑市场监管公共服务平台</w:t>
      </w:r>
      <w:r>
        <w:rPr>
          <w:rFonts w:hint="default" w:ascii="Times New Roman" w:hAnsi="Times New Roman" w:eastAsia="仿宋_GB2312" w:cs="Times New Roman"/>
          <w:bCs/>
          <w:color w:val="auto"/>
          <w:sz w:val="32"/>
          <w:szCs w:val="32"/>
          <w:highlight w:val="none"/>
          <w:lang w:bidi="ar-SA"/>
        </w:rPr>
        <w:t>公示</w:t>
      </w:r>
      <w:r>
        <w:rPr>
          <w:rFonts w:hint="eastAsia" w:ascii="Times New Roman" w:hAnsi="Times New Roman" w:eastAsia="仿宋_GB2312" w:cs="Times New Roman"/>
          <w:bCs/>
          <w:color w:val="auto"/>
          <w:sz w:val="32"/>
          <w:szCs w:val="32"/>
          <w:highlight w:val="none"/>
          <w:lang w:eastAsia="zh-CN" w:bidi="ar-SA"/>
        </w:rPr>
        <w:t>在建项目施工现场</w:t>
      </w:r>
      <w:r>
        <w:rPr>
          <w:rFonts w:hint="eastAsia" w:ascii="仿宋_GB2312" w:hAnsi="仿宋_GB2312" w:eastAsia="仿宋_GB2312" w:cs="仿宋_GB2312"/>
          <w:bCs/>
          <w:color w:val="auto"/>
          <w:sz w:val="32"/>
          <w:szCs w:val="24"/>
          <w:highlight w:val="none"/>
          <w:lang w:val="en-US" w:eastAsia="zh-CN" w:bidi="ar-SA"/>
        </w:rPr>
        <w:t>技能工人</w:t>
      </w:r>
      <w:r>
        <w:rPr>
          <w:rFonts w:hint="eastAsia" w:ascii="Times New Roman" w:hAnsi="Times New Roman" w:eastAsia="仿宋_GB2312" w:cs="Times New Roman"/>
          <w:bCs/>
          <w:color w:val="auto"/>
          <w:sz w:val="32"/>
          <w:szCs w:val="32"/>
          <w:highlight w:val="none"/>
          <w:lang w:eastAsia="zh-CN" w:bidi="ar-SA"/>
        </w:rPr>
        <w:t>配备情况。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bCs/>
          <w:color w:val="auto"/>
          <w:sz w:val="32"/>
          <w:szCs w:val="32"/>
          <w:highlight w:val="none"/>
          <w:lang w:eastAsia="zh-CN" w:bidi="ar-SA"/>
        </w:rPr>
      </w:pPr>
      <w:r>
        <w:rPr>
          <w:rFonts w:hint="eastAsia" w:ascii="Times New Roman" w:hAnsi="Times New Roman" w:eastAsia="仿宋_GB2312" w:cs="Times New Roman"/>
          <w:bCs/>
          <w:color w:val="auto"/>
          <w:sz w:val="32"/>
          <w:szCs w:val="32"/>
          <w:highlight w:val="none"/>
          <w:lang w:val="en-US" w:eastAsia="zh-CN" w:bidi="ar-SA"/>
        </w:rPr>
        <w:t>鼓励在招标中应用公示结果，允许招标人将投标人既往承建项目的施工现场技能工人配备公示情况和施工现场技能工人承诺配备情况作为评审因素，择优选择投标人。</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auto"/>
          <w:sz w:val="32"/>
          <w:szCs w:val="32"/>
          <w:highlight w:val="none"/>
          <w:lang w:eastAsia="zh-CN" w:bidi="ar-SA"/>
        </w:rPr>
      </w:pPr>
      <w:r>
        <w:rPr>
          <w:rFonts w:hint="eastAsia" w:ascii="Times New Roman" w:hAnsi="Times New Roman" w:eastAsia="仿宋_GB2312" w:cs="Times New Roman"/>
          <w:b/>
          <w:bCs w:val="0"/>
          <w:color w:val="auto"/>
          <w:sz w:val="32"/>
          <w:szCs w:val="32"/>
          <w:highlight w:val="none"/>
          <w:lang w:val="en-US" w:eastAsia="zh-CN" w:bidi="ar-SA"/>
        </w:rPr>
        <w:t>5.8</w:t>
      </w:r>
      <w:r>
        <w:rPr>
          <w:rFonts w:hint="eastAsia" w:ascii="Times New Roman" w:hAnsi="Times New Roman" w:eastAsia="仿宋_GB2312" w:cs="Times New Roman"/>
          <w:bCs/>
          <w:color w:val="auto"/>
          <w:sz w:val="32"/>
          <w:szCs w:val="32"/>
          <w:highlight w:val="none"/>
          <w:lang w:val="en-US" w:eastAsia="zh-CN" w:bidi="ar-SA"/>
        </w:rPr>
        <w:t xml:space="preserve"> 各地级以上市住房城乡建设主管部门应当</w:t>
      </w:r>
      <w:r>
        <w:rPr>
          <w:rFonts w:hint="eastAsia" w:ascii="Times New Roman" w:hAnsi="Times New Roman" w:eastAsia="仿宋_GB2312" w:cs="Times New Roman"/>
          <w:b w:val="0"/>
          <w:bCs/>
          <w:color w:val="auto"/>
          <w:sz w:val="32"/>
          <w:szCs w:val="32"/>
          <w:highlight w:val="none"/>
          <w:lang w:val="en-US" w:eastAsia="zh-CN" w:bidi="ar-SA"/>
        </w:rPr>
        <w:t>制定施工现场技能工人配备管理制度和检查手册，通过信息化监管和现场检查，定期对配备标准达标情况进行考核，考核结果</w:t>
      </w:r>
      <w:r>
        <w:rPr>
          <w:rFonts w:hint="default" w:ascii="Times New Roman" w:hAnsi="Times New Roman" w:eastAsia="仿宋_GB2312" w:cs="Times New Roman"/>
          <w:bCs/>
          <w:color w:val="auto"/>
          <w:sz w:val="32"/>
          <w:szCs w:val="32"/>
          <w:highlight w:val="none"/>
          <w:lang w:bidi="ar-SA"/>
        </w:rPr>
        <w:t>纳入本地区行业质量安全评优评先以及相关企业、项目负责人的诚信评价体系</w:t>
      </w:r>
      <w:r>
        <w:rPr>
          <w:rFonts w:hint="eastAsia" w:ascii="Times New Roman" w:hAnsi="Times New Roman" w:eastAsia="仿宋_GB2312" w:cs="Times New Roman"/>
          <w:bCs/>
          <w:color w:val="auto"/>
          <w:sz w:val="32"/>
          <w:szCs w:val="32"/>
          <w:highlight w:val="none"/>
          <w:lang w:eastAsia="zh-CN" w:bidi="ar-SA"/>
        </w:rPr>
        <w:t>。</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000000"/>
          <w:kern w:val="0"/>
          <w:sz w:val="32"/>
          <w:szCs w:val="32"/>
          <w:highlight w:val="none"/>
          <w:lang w:val="en-US" w:eastAsia="zh-CN" w:bidi="ar-SA"/>
        </w:rPr>
      </w:pPr>
      <w:r>
        <w:rPr>
          <w:rFonts w:hint="eastAsia" w:ascii="Times New Roman" w:hAnsi="Times New Roman" w:eastAsia="仿宋_GB2312" w:cs="Times New Roman"/>
          <w:b/>
          <w:bCs w:val="0"/>
          <w:color w:val="auto"/>
          <w:sz w:val="32"/>
          <w:szCs w:val="32"/>
          <w:highlight w:val="none"/>
          <w:lang w:val="en-US" w:eastAsia="zh-CN" w:bidi="ar-SA"/>
        </w:rPr>
        <w:t>5.9</w:t>
      </w:r>
      <w:r>
        <w:rPr>
          <w:rFonts w:hint="eastAsia" w:ascii="Times New Roman" w:hAnsi="Times New Roman" w:eastAsia="仿宋_GB2312" w:cs="Times New Roman"/>
          <w:bCs/>
          <w:color w:val="auto"/>
          <w:sz w:val="32"/>
          <w:szCs w:val="32"/>
          <w:highlight w:val="none"/>
          <w:lang w:val="en-US" w:eastAsia="zh-CN" w:bidi="ar-SA"/>
        </w:rPr>
        <w:t xml:space="preserve"> 各级住房城乡建设主管部门应当将施工现场技能工人配备标准达标情况列入在建项目工程质量安全检查内容，按照“双随机、一公开”的监管要求，加强本行政区域内在建项目</w:t>
      </w:r>
      <w:r>
        <w:rPr>
          <w:rFonts w:hint="default" w:ascii="Times New Roman" w:hAnsi="Times New Roman" w:eastAsia="仿宋_GB2312" w:cs="Times New Roman"/>
          <w:bCs/>
          <w:color w:val="000000"/>
          <w:kern w:val="0"/>
          <w:sz w:val="32"/>
          <w:szCs w:val="32"/>
          <w:highlight w:val="none"/>
          <w:lang w:val="en-US" w:eastAsia="zh-CN" w:bidi="ar-SA"/>
        </w:rPr>
        <w:t>施工现场</w:t>
      </w:r>
      <w:r>
        <w:rPr>
          <w:rFonts w:hint="eastAsia" w:ascii="Times New Roman" w:hAnsi="Times New Roman" w:eastAsia="仿宋_GB2312" w:cs="Times New Roman"/>
          <w:bCs/>
          <w:color w:val="000000"/>
          <w:kern w:val="0"/>
          <w:sz w:val="32"/>
          <w:szCs w:val="32"/>
          <w:highlight w:val="none"/>
          <w:lang w:val="en-US" w:eastAsia="zh-CN" w:bidi="ar-SA"/>
        </w:rPr>
        <w:t>技能工人配备标准达标</w:t>
      </w:r>
      <w:r>
        <w:rPr>
          <w:rFonts w:hint="default" w:ascii="Times New Roman" w:hAnsi="Times New Roman" w:eastAsia="仿宋_GB2312" w:cs="Times New Roman"/>
          <w:bCs/>
          <w:color w:val="000000"/>
          <w:kern w:val="0"/>
          <w:sz w:val="32"/>
          <w:szCs w:val="32"/>
          <w:highlight w:val="none"/>
          <w:lang w:val="en-US" w:eastAsia="zh-CN" w:bidi="ar-SA"/>
        </w:rPr>
        <w:t>情况</w:t>
      </w:r>
      <w:r>
        <w:rPr>
          <w:rFonts w:hint="eastAsia" w:ascii="Times New Roman" w:hAnsi="Times New Roman" w:eastAsia="仿宋_GB2312" w:cs="Times New Roman"/>
          <w:bCs/>
          <w:color w:val="000000"/>
          <w:kern w:val="0"/>
          <w:sz w:val="32"/>
          <w:szCs w:val="32"/>
          <w:highlight w:val="none"/>
          <w:lang w:val="en-US" w:eastAsia="zh-CN" w:bidi="ar-SA"/>
        </w:rPr>
        <w:t>的</w:t>
      </w:r>
      <w:r>
        <w:rPr>
          <w:rFonts w:hint="default" w:ascii="Times New Roman" w:hAnsi="Times New Roman" w:eastAsia="仿宋_GB2312" w:cs="Times New Roman"/>
          <w:bCs/>
          <w:color w:val="000000"/>
          <w:kern w:val="0"/>
          <w:sz w:val="32"/>
          <w:szCs w:val="32"/>
          <w:highlight w:val="none"/>
          <w:lang w:val="en-US" w:eastAsia="zh-CN" w:bidi="ar-SA"/>
        </w:rPr>
        <w:t>日常巡查和随机检查</w:t>
      </w:r>
      <w:r>
        <w:rPr>
          <w:rFonts w:hint="eastAsia" w:ascii="Times New Roman" w:hAnsi="Times New Roman" w:eastAsia="仿宋_GB2312" w:cs="Times New Roman"/>
          <w:bCs/>
          <w:color w:val="000000"/>
          <w:kern w:val="0"/>
          <w:sz w:val="32"/>
          <w:szCs w:val="32"/>
          <w:highlight w:val="none"/>
          <w:lang w:val="en-US" w:eastAsia="zh-CN" w:bidi="ar-SA"/>
        </w:rPr>
        <w:t>。施工现场技能工人配备不达标的，应督促施工总承包单位增加中级或以上</w:t>
      </w:r>
      <w:r>
        <w:rPr>
          <w:rFonts w:hint="eastAsia" w:ascii="仿宋_GB2312" w:hAnsi="仿宋_GB2312" w:eastAsia="仿宋_GB2312" w:cs="仿宋_GB2312"/>
          <w:bCs/>
          <w:color w:val="auto"/>
          <w:sz w:val="32"/>
          <w:szCs w:val="24"/>
          <w:highlight w:val="none"/>
          <w:lang w:val="en-US" w:eastAsia="zh-CN" w:bidi="ar-SA"/>
        </w:rPr>
        <w:t>技能工人</w:t>
      </w:r>
      <w:r>
        <w:rPr>
          <w:rFonts w:hint="eastAsia" w:ascii="Times New Roman" w:hAnsi="Times New Roman" w:eastAsia="仿宋_GB2312" w:cs="Times New Roman"/>
          <w:bCs/>
          <w:color w:val="000000"/>
          <w:kern w:val="0"/>
          <w:sz w:val="32"/>
          <w:szCs w:val="32"/>
          <w:highlight w:val="none"/>
          <w:lang w:val="en-US" w:eastAsia="zh-CN" w:bidi="ar-SA"/>
        </w:rPr>
        <w:t>，必要时可责令相关单位安排工人离场培训；对未按要求配备技能工人的企业,视情节轻重,可采取约谈、信用扣分等相应措施。</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Times New Roman" w:hAnsi="Times New Roman" w:eastAsia="仿宋_GB2312" w:cs="Times New Roman"/>
          <w:bCs/>
          <w:color w:val="000000"/>
          <w:kern w:val="0"/>
          <w:sz w:val="32"/>
          <w:szCs w:val="32"/>
          <w:highlight w:val="none"/>
          <w:lang w:val="en-US" w:eastAsia="zh-CN" w:bidi="ar-SA"/>
        </w:rPr>
      </w:pPr>
      <w:r>
        <w:rPr>
          <w:rFonts w:hint="eastAsia" w:ascii="Times New Roman" w:hAnsi="Times New Roman" w:eastAsia="仿宋_GB2312" w:cs="Times New Roman"/>
          <w:b/>
          <w:bCs w:val="0"/>
          <w:color w:val="000000"/>
          <w:kern w:val="0"/>
          <w:sz w:val="32"/>
          <w:szCs w:val="32"/>
          <w:highlight w:val="none"/>
          <w:lang w:val="en-US" w:eastAsia="zh-CN" w:bidi="ar-SA"/>
        </w:rPr>
        <w:t>5.10</w:t>
      </w:r>
      <w:r>
        <w:rPr>
          <w:rFonts w:hint="eastAsia" w:ascii="Times New Roman" w:hAnsi="Times New Roman" w:eastAsia="仿宋_GB2312" w:cs="Times New Roman"/>
          <w:bCs/>
          <w:color w:val="000000"/>
          <w:kern w:val="0"/>
          <w:sz w:val="32"/>
          <w:szCs w:val="32"/>
          <w:highlight w:val="none"/>
          <w:lang w:val="en-US" w:eastAsia="zh-CN" w:bidi="ar-SA"/>
        </w:rPr>
        <w:t xml:space="preserve"> </w:t>
      </w:r>
      <w:r>
        <w:rPr>
          <w:rFonts w:hint="eastAsia" w:ascii="Times New Roman" w:hAnsi="Times New Roman" w:eastAsia="仿宋_GB2312" w:cs="Times New Roman"/>
          <w:bCs/>
          <w:color w:val="000000"/>
          <w:kern w:val="2"/>
          <w:sz w:val="32"/>
          <w:szCs w:val="32"/>
          <w:highlight w:val="none"/>
          <w:lang w:val="en-US" w:eastAsia="zh-CN" w:bidi="ar-SA"/>
        </w:rPr>
        <w:t>各级住房城乡建设主管部门</w:t>
      </w:r>
      <w:r>
        <w:rPr>
          <w:rFonts w:hint="eastAsia" w:ascii="Times New Roman" w:hAnsi="Times New Roman" w:eastAsia="仿宋_GB2312" w:cs="Times New Roman"/>
          <w:bCs/>
          <w:color w:val="000000"/>
          <w:kern w:val="0"/>
          <w:sz w:val="32"/>
          <w:szCs w:val="32"/>
          <w:highlight w:val="none"/>
          <w:lang w:val="en-US" w:eastAsia="zh-CN" w:bidi="ar-SA"/>
        </w:rPr>
        <w:t>对监督检查中发现的企业及个人弄虚作假、漏报瞒报等违规行为，应当责令限期改正；逾期不改正的，依法予以处理。</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小标宋">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jc w:val="left"/>
      <w:rPr>
        <w:rFonts w:ascii="Calibri" w:hAnsi="Calibri" w:eastAsia="仿宋_GB2312" w:cs="Times New Roman"/>
        <w:bCs/>
        <w:kern w:val="2"/>
        <w:sz w:val="18"/>
        <w:szCs w:val="24"/>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jc w:val="left"/>
      <w:rPr>
        <w:rFonts w:ascii="Calibri" w:hAnsi="Calibri" w:eastAsia="仿宋_GB2312" w:cs="Times New Roman"/>
        <w:bCs/>
        <w:kern w:val="2"/>
        <w:sz w:val="18"/>
        <w:szCs w:val="24"/>
        <w:lang w:val="en-US" w:eastAsia="zh-CN" w:bidi="ar-SA"/>
      </w:rPr>
    </w:pPr>
    <w:r>
      <w:rPr>
        <w:rFonts w:ascii="Calibri" w:hAnsi="Calibri" w:eastAsia="仿宋_GB2312" w:cs="Times New Roman"/>
        <w:bCs/>
        <w:kern w:val="2"/>
        <w:sz w:val="18"/>
        <w:szCs w:val="24"/>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spacing w:line="600" w:lineRule="exact"/>
                            <w:jc w:val="left"/>
                            <w:rPr>
                              <w:rFonts w:hint="eastAsia" w:ascii="宋体" w:hAnsi="宋体" w:eastAsia="宋体" w:cs="宋体"/>
                              <w:bCs/>
                              <w:kern w:val="2"/>
                              <w:sz w:val="28"/>
                              <w:szCs w:val="28"/>
                              <w:lang w:val="en-US" w:eastAsia="zh-CN" w:bidi="ar-SA"/>
                            </w:rPr>
                          </w:pPr>
                          <w:r>
                            <w:rPr>
                              <w:rFonts w:hint="eastAsia" w:ascii="宋体" w:hAnsi="宋体" w:eastAsia="宋体" w:cs="宋体"/>
                              <w:bCs/>
                              <w:kern w:val="2"/>
                              <w:sz w:val="28"/>
                              <w:szCs w:val="28"/>
                              <w:lang w:val="en-US" w:eastAsia="zh-CN" w:bidi="ar-SA"/>
                            </w:rPr>
                            <w:fldChar w:fldCharType="begin"/>
                          </w:r>
                          <w:r>
                            <w:rPr>
                              <w:rFonts w:hint="eastAsia" w:ascii="宋体" w:hAnsi="宋体" w:eastAsia="宋体" w:cs="宋体"/>
                              <w:bCs/>
                              <w:kern w:val="2"/>
                              <w:sz w:val="28"/>
                              <w:szCs w:val="28"/>
                              <w:lang w:val="en-US" w:eastAsia="zh-CN" w:bidi="ar-SA"/>
                            </w:rPr>
                            <w:instrText xml:space="preserve"> PAGE  \* MERGEFORMAT </w:instrText>
                          </w:r>
                          <w:r>
                            <w:rPr>
                              <w:rFonts w:hint="eastAsia" w:ascii="宋体" w:hAnsi="宋体" w:eastAsia="宋体" w:cs="宋体"/>
                              <w:bCs/>
                              <w:kern w:val="2"/>
                              <w:sz w:val="28"/>
                              <w:szCs w:val="28"/>
                              <w:lang w:val="en-US" w:eastAsia="zh-CN" w:bidi="ar-SA"/>
                            </w:rPr>
                            <w:fldChar w:fldCharType="separate"/>
                          </w:r>
                          <w:r>
                            <w:rPr>
                              <w:rFonts w:hint="eastAsia" w:ascii="宋体" w:hAnsi="宋体" w:eastAsia="宋体" w:cs="宋体"/>
                              <w:bCs/>
                              <w:kern w:val="2"/>
                              <w:sz w:val="28"/>
                              <w:szCs w:val="28"/>
                              <w:lang w:val="en-US" w:eastAsia="zh-CN" w:bidi="ar-SA"/>
                            </w:rPr>
                            <w:t>- 0 -</w:t>
                          </w:r>
                          <w:r>
                            <w:rPr>
                              <w:rFonts w:hint="eastAsia" w:ascii="宋体" w:hAnsi="宋体" w:eastAsia="宋体" w:cs="宋体"/>
                              <w:bCs/>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widowControl w:val="0"/>
                      <w:snapToGrid w:val="0"/>
                      <w:spacing w:line="600" w:lineRule="exact"/>
                      <w:jc w:val="left"/>
                      <w:rPr>
                        <w:rFonts w:hint="eastAsia" w:ascii="宋体" w:hAnsi="宋体" w:eastAsia="宋体" w:cs="宋体"/>
                        <w:bCs/>
                        <w:kern w:val="2"/>
                        <w:sz w:val="28"/>
                        <w:szCs w:val="28"/>
                        <w:lang w:val="en-US" w:eastAsia="zh-CN" w:bidi="ar-SA"/>
                      </w:rPr>
                    </w:pPr>
                    <w:r>
                      <w:rPr>
                        <w:rFonts w:hint="eastAsia" w:ascii="宋体" w:hAnsi="宋体" w:eastAsia="宋体" w:cs="宋体"/>
                        <w:bCs/>
                        <w:kern w:val="2"/>
                        <w:sz w:val="28"/>
                        <w:szCs w:val="28"/>
                        <w:lang w:val="en-US" w:eastAsia="zh-CN" w:bidi="ar-SA"/>
                      </w:rPr>
                      <w:fldChar w:fldCharType="begin"/>
                    </w:r>
                    <w:r>
                      <w:rPr>
                        <w:rFonts w:hint="eastAsia" w:ascii="宋体" w:hAnsi="宋体" w:eastAsia="宋体" w:cs="宋体"/>
                        <w:bCs/>
                        <w:kern w:val="2"/>
                        <w:sz w:val="28"/>
                        <w:szCs w:val="28"/>
                        <w:lang w:val="en-US" w:eastAsia="zh-CN" w:bidi="ar-SA"/>
                      </w:rPr>
                      <w:instrText xml:space="preserve"> PAGE  \* MERGEFORMAT </w:instrText>
                    </w:r>
                    <w:r>
                      <w:rPr>
                        <w:rFonts w:hint="eastAsia" w:ascii="宋体" w:hAnsi="宋体" w:eastAsia="宋体" w:cs="宋体"/>
                        <w:bCs/>
                        <w:kern w:val="2"/>
                        <w:sz w:val="28"/>
                        <w:szCs w:val="28"/>
                        <w:lang w:val="en-US" w:eastAsia="zh-CN" w:bidi="ar-SA"/>
                      </w:rPr>
                      <w:fldChar w:fldCharType="separate"/>
                    </w:r>
                    <w:r>
                      <w:rPr>
                        <w:rFonts w:hint="eastAsia" w:ascii="宋体" w:hAnsi="宋体" w:eastAsia="宋体" w:cs="宋体"/>
                        <w:bCs/>
                        <w:kern w:val="2"/>
                        <w:sz w:val="28"/>
                        <w:szCs w:val="28"/>
                        <w:lang w:val="en-US" w:eastAsia="zh-CN" w:bidi="ar-SA"/>
                      </w:rPr>
                      <w:t>- 0 -</w:t>
                    </w:r>
                    <w:r>
                      <w:rPr>
                        <w:rFonts w:hint="eastAsia" w:ascii="宋体" w:hAnsi="宋体" w:eastAsia="宋体" w:cs="宋体"/>
                        <w:bCs/>
                        <w:kern w:val="2"/>
                        <w:sz w:val="28"/>
                        <w:szCs w:val="2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600" w:lineRule="exact"/>
      <w:jc w:val="left"/>
      <w:rPr>
        <w:rFonts w:ascii="Calibri" w:hAnsi="Calibri" w:eastAsia="仿宋_GB2312" w:cs="Times New Roman"/>
        <w:bCs/>
        <w:kern w:val="2"/>
        <w:sz w:val="18"/>
        <w:szCs w:val="24"/>
        <w:lang w:val="en-US" w:eastAsia="zh-CN" w:bidi="ar-SA"/>
      </w:rPr>
    </w:pPr>
    <w:r>
      <w:rPr>
        <w:rFonts w:ascii="Calibri" w:hAnsi="Calibri" w:eastAsia="仿宋_GB2312" w:cs="Times New Roman"/>
        <w:bCs/>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widowControl w:val="0"/>
                            <w:snapToGrid w:val="0"/>
                            <w:spacing w:line="600" w:lineRule="exact"/>
                            <w:jc w:val="left"/>
                            <w:rPr>
                              <w:rFonts w:hint="eastAsia" w:ascii="宋体" w:hAnsi="宋体" w:eastAsia="宋体" w:cs="宋体"/>
                              <w:bCs/>
                              <w:kern w:val="2"/>
                              <w:sz w:val="28"/>
                              <w:szCs w:val="28"/>
                              <w:lang w:val="en-US" w:eastAsia="zh-CN" w:bidi="ar-SA"/>
                            </w:rPr>
                          </w:pPr>
                          <w:r>
                            <w:rPr>
                              <w:rFonts w:hint="eastAsia" w:ascii="宋体" w:hAnsi="宋体" w:eastAsia="宋体" w:cs="宋体"/>
                              <w:bCs/>
                              <w:kern w:val="2"/>
                              <w:sz w:val="28"/>
                              <w:szCs w:val="28"/>
                              <w:lang w:val="en-US" w:eastAsia="zh-CN" w:bidi="ar-SA"/>
                            </w:rPr>
                            <w:fldChar w:fldCharType="begin"/>
                          </w:r>
                          <w:r>
                            <w:rPr>
                              <w:rFonts w:hint="eastAsia" w:ascii="宋体" w:hAnsi="宋体" w:eastAsia="宋体" w:cs="宋体"/>
                              <w:bCs/>
                              <w:kern w:val="2"/>
                              <w:sz w:val="28"/>
                              <w:szCs w:val="28"/>
                              <w:lang w:val="en-US" w:eastAsia="zh-CN" w:bidi="ar-SA"/>
                            </w:rPr>
                            <w:instrText xml:space="preserve"> PAGE  \* MERGEFORMAT </w:instrText>
                          </w:r>
                          <w:r>
                            <w:rPr>
                              <w:rFonts w:hint="eastAsia" w:ascii="宋体" w:hAnsi="宋体" w:eastAsia="宋体" w:cs="宋体"/>
                              <w:bCs/>
                              <w:kern w:val="2"/>
                              <w:sz w:val="28"/>
                              <w:szCs w:val="28"/>
                              <w:lang w:val="en-US" w:eastAsia="zh-CN" w:bidi="ar-SA"/>
                            </w:rPr>
                            <w:fldChar w:fldCharType="separate"/>
                          </w:r>
                          <w:r>
                            <w:rPr>
                              <w:rFonts w:hint="eastAsia" w:ascii="宋体" w:hAnsi="宋体" w:eastAsia="宋体" w:cs="宋体"/>
                              <w:bCs/>
                              <w:kern w:val="2"/>
                              <w:sz w:val="28"/>
                              <w:szCs w:val="28"/>
                              <w:lang w:val="en-US" w:eastAsia="zh-CN" w:bidi="ar-SA"/>
                            </w:rPr>
                            <w:t>- 1 -</w:t>
                          </w:r>
                          <w:r>
                            <w:rPr>
                              <w:rFonts w:hint="eastAsia" w:ascii="宋体" w:hAnsi="宋体" w:eastAsia="宋体" w:cs="宋体"/>
                              <w:bCs/>
                              <w:kern w:val="2"/>
                              <w:sz w:val="28"/>
                              <w:szCs w:val="2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widowControl w:val="0"/>
                      <w:snapToGrid w:val="0"/>
                      <w:spacing w:line="600" w:lineRule="exact"/>
                      <w:jc w:val="left"/>
                      <w:rPr>
                        <w:rFonts w:hint="eastAsia" w:ascii="宋体" w:hAnsi="宋体" w:eastAsia="宋体" w:cs="宋体"/>
                        <w:bCs/>
                        <w:kern w:val="2"/>
                        <w:sz w:val="28"/>
                        <w:szCs w:val="28"/>
                        <w:lang w:val="en-US" w:eastAsia="zh-CN" w:bidi="ar-SA"/>
                      </w:rPr>
                    </w:pPr>
                    <w:r>
                      <w:rPr>
                        <w:rFonts w:hint="eastAsia" w:ascii="宋体" w:hAnsi="宋体" w:eastAsia="宋体" w:cs="宋体"/>
                        <w:bCs/>
                        <w:kern w:val="2"/>
                        <w:sz w:val="28"/>
                        <w:szCs w:val="28"/>
                        <w:lang w:val="en-US" w:eastAsia="zh-CN" w:bidi="ar-SA"/>
                      </w:rPr>
                      <w:fldChar w:fldCharType="begin"/>
                    </w:r>
                    <w:r>
                      <w:rPr>
                        <w:rFonts w:hint="eastAsia" w:ascii="宋体" w:hAnsi="宋体" w:eastAsia="宋体" w:cs="宋体"/>
                        <w:bCs/>
                        <w:kern w:val="2"/>
                        <w:sz w:val="28"/>
                        <w:szCs w:val="28"/>
                        <w:lang w:val="en-US" w:eastAsia="zh-CN" w:bidi="ar-SA"/>
                      </w:rPr>
                      <w:instrText xml:space="preserve"> PAGE  \* MERGEFORMAT </w:instrText>
                    </w:r>
                    <w:r>
                      <w:rPr>
                        <w:rFonts w:hint="eastAsia" w:ascii="宋体" w:hAnsi="宋体" w:eastAsia="宋体" w:cs="宋体"/>
                        <w:bCs/>
                        <w:kern w:val="2"/>
                        <w:sz w:val="28"/>
                        <w:szCs w:val="28"/>
                        <w:lang w:val="en-US" w:eastAsia="zh-CN" w:bidi="ar-SA"/>
                      </w:rPr>
                      <w:fldChar w:fldCharType="separate"/>
                    </w:r>
                    <w:r>
                      <w:rPr>
                        <w:rFonts w:hint="eastAsia" w:ascii="宋体" w:hAnsi="宋体" w:eastAsia="宋体" w:cs="宋体"/>
                        <w:bCs/>
                        <w:kern w:val="2"/>
                        <w:sz w:val="28"/>
                        <w:szCs w:val="28"/>
                        <w:lang w:val="en-US" w:eastAsia="zh-CN" w:bidi="ar-SA"/>
                      </w:rPr>
                      <w:t>- 1 -</w:t>
                    </w:r>
                    <w:r>
                      <w:rPr>
                        <w:rFonts w:hint="eastAsia" w:ascii="宋体" w:hAnsi="宋体" w:eastAsia="宋体" w:cs="宋体"/>
                        <w:bCs/>
                        <w:kern w:val="2"/>
                        <w:sz w:val="28"/>
                        <w:szCs w:val="28"/>
                        <w:lang w:val="en-US" w:eastAsia="zh-CN" w:bidi="ar-S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yZDYzZjBiMmU3NWRjZWExODk4YjZlZWQ5MTZlODYifQ=="/>
  </w:docVars>
  <w:rsids>
    <w:rsidRoot w:val="76531455"/>
    <w:rsid w:val="765314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jc w:val="both"/>
    </w:pPr>
    <w:rPr>
      <w:rFonts w:eastAsia="仿宋_GB2312" w:asciiTheme="minorHAnsi" w:hAnsiTheme="minorHAnsi" w:cstheme="minorBidi"/>
      <w:kern w:val="2"/>
      <w:sz w:val="32"/>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annotation text"/>
    <w:qFormat/>
    <w:uiPriority w:val="0"/>
    <w:pPr>
      <w:widowControl w:val="0"/>
      <w:spacing w:line="600" w:lineRule="exact"/>
      <w:jc w:val="left"/>
    </w:pPr>
    <w:rPr>
      <w:rFonts w:eastAsia="仿宋_GB2312" w:asciiTheme="minorHAnsi" w:hAnsiTheme="minorHAnsi" w:cstheme="minorBidi"/>
      <w:kern w:val="2"/>
      <w:sz w:val="32"/>
      <w:szCs w:val="24"/>
      <w:lang w:val="en-US" w:eastAsia="zh-CN" w:bidi="ar-SA"/>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oleObject" Target="embeddings/oleObject11.bin"/><Relationship Id="rId28" Type="http://schemas.openxmlformats.org/officeDocument/2006/relationships/image" Target="media/image10.wmf"/><Relationship Id="rId27" Type="http://schemas.openxmlformats.org/officeDocument/2006/relationships/oleObject" Target="embeddings/oleObject10.bin"/><Relationship Id="rId26" Type="http://schemas.openxmlformats.org/officeDocument/2006/relationships/image" Target="media/image9.wmf"/><Relationship Id="rId25" Type="http://schemas.openxmlformats.org/officeDocument/2006/relationships/oleObject" Target="embeddings/oleObject9.bin"/><Relationship Id="rId24" Type="http://schemas.openxmlformats.org/officeDocument/2006/relationships/image" Target="media/image8.wmf"/><Relationship Id="rId23" Type="http://schemas.openxmlformats.org/officeDocument/2006/relationships/oleObject" Target="embeddings/oleObject8.bin"/><Relationship Id="rId22" Type="http://schemas.openxmlformats.org/officeDocument/2006/relationships/image" Target="media/image7.wmf"/><Relationship Id="rId21" Type="http://schemas.openxmlformats.org/officeDocument/2006/relationships/oleObject" Target="embeddings/oleObject7.bin"/><Relationship Id="rId20" Type="http://schemas.openxmlformats.org/officeDocument/2006/relationships/image" Target="media/image6.w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5.wmf"/><Relationship Id="rId17" Type="http://schemas.openxmlformats.org/officeDocument/2006/relationships/oleObject" Target="embeddings/oleObject5.bin"/><Relationship Id="rId16" Type="http://schemas.openxmlformats.org/officeDocument/2006/relationships/oleObject" Target="embeddings/oleObject4.bin"/><Relationship Id="rId15" Type="http://schemas.openxmlformats.org/officeDocument/2006/relationships/image" Target="media/image4.wmf"/><Relationship Id="rId14" Type="http://schemas.openxmlformats.org/officeDocument/2006/relationships/oleObject" Target="embeddings/oleObject3.bin"/><Relationship Id="rId13" Type="http://schemas.openxmlformats.org/officeDocument/2006/relationships/image" Target="media/image3.wmf"/><Relationship Id="rId12" Type="http://schemas.openxmlformats.org/officeDocument/2006/relationships/oleObject" Target="embeddings/oleObject2.bin"/><Relationship Id="rId11" Type="http://schemas.openxmlformats.org/officeDocument/2006/relationships/image" Target="media/image2.wmf"/><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2022-07-05T06:17:00Z</dcterms:created>
  <dc:creator>鸡蛋饼b</dc:creator>
  <cp:lastModifiedBy>鸡蛋饼b</cp:lastModifiedBy>
  <dcterms:modified xsi:type="dcterms:W3CDTF">2022-07-05T06:19:15Z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BCAD5E3DA047457BAEBFEBD4A4E18B69</vt:lpwstr>
  </property>
</Properties>
</file>