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line="572" w:lineRule="exact"/>
        <w:rPr>
          <w:rFonts w:eastAsia="黑体"/>
          <w:sz w:val="32"/>
          <w:szCs w:val="32"/>
        </w:rPr>
      </w:pPr>
      <w:r>
        <w:rPr>
          <w:rFonts w:ascii="Times New Roman" w:hAnsi="Times New Roman" w:eastAsia="黑体"/>
          <w:sz w:val="32"/>
          <w:szCs w:val="32"/>
        </w:rPr>
        <w:t>附件</w:t>
      </w:r>
      <w:r>
        <w:rPr>
          <w:rFonts w:hint="default" w:ascii="Times New Roman" w:hAnsi="Times New Roman" w:eastAsia="黑体"/>
          <w:sz w:val="32"/>
          <w:szCs w:val="32"/>
        </w:rPr>
        <w:t>1</w:t>
      </w:r>
    </w:p>
    <w:p>
      <w:pPr>
        <w:spacing w:after="0" w:line="552" w:lineRule="exact"/>
        <w:jc w:val="center"/>
        <w:rPr>
          <w:rFonts w:hint="eastAsia" w:ascii="Times New Roman" w:hAnsi="Times New Roman" w:eastAsia="方正小标宋简体"/>
          <w:sz w:val="44"/>
          <w:szCs w:val="44"/>
          <w:lang w:bidi="ar"/>
        </w:rPr>
      </w:pPr>
      <w:r>
        <w:rPr>
          <w:rFonts w:hint="eastAsia" w:ascii="Times New Roman" w:hAnsi="Times New Roman" w:eastAsia="方正小标宋简体"/>
          <w:sz w:val="44"/>
          <w:szCs w:val="44"/>
          <w:lang w:bidi="ar"/>
        </w:rPr>
        <w:t>海堤工程防浪安全韧性建设典型断面图</w:t>
      </w:r>
    </w:p>
    <w:p>
      <w:pPr>
        <w:spacing w:after="0" w:line="532" w:lineRule="exact"/>
        <w:jc w:val="both"/>
        <w:rPr>
          <w:rFonts w:hint="eastAsia" w:ascii="Times New Roman" w:hAnsi="Times New Roman" w:eastAsia="方正小标宋简体"/>
          <w:sz w:val="44"/>
          <w:szCs w:val="44"/>
          <w:lang w:bidi="ar"/>
        </w:rPr>
      </w:pPr>
    </w:p>
    <w:p>
      <w:pPr>
        <w:adjustRightInd/>
        <w:snapToGrid/>
        <w:spacing w:after="0" w:line="572" w:lineRule="exact"/>
        <w:ind w:firstLine="632"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针对我省海堤特点，</w:t>
      </w:r>
      <w:r>
        <w:rPr>
          <w:rFonts w:hint="default" w:ascii="Times New Roman" w:hAnsi="Times New Roman" w:eastAsia="仿宋_GB2312" w:cs="Times New Roman"/>
          <w:kern w:val="0"/>
          <w:sz w:val="32"/>
          <w:szCs w:val="32"/>
          <w:lang w:eastAsia="zh-CN"/>
        </w:rPr>
        <w:t>我厅组织</w:t>
      </w:r>
      <w:r>
        <w:rPr>
          <w:rFonts w:hint="default" w:ascii="Times New Roman" w:hAnsi="Times New Roman" w:eastAsia="仿宋_GB2312" w:cs="Times New Roman"/>
          <w:kern w:val="0"/>
          <w:sz w:val="32"/>
          <w:szCs w:val="32"/>
        </w:rPr>
        <w:t>整编形成了一级斜坡式海堤、一级陡墙式海堤、二级复合式海堤、多级复合式海堤、多级台阶式海堤（多级堤）、多级复合功能海堤（超级堤）等10种典型断面供借鉴和参考，详见图1~图10，具体应用时：</w:t>
      </w:r>
    </w:p>
    <w:p>
      <w:pPr>
        <w:adjustRightInd/>
        <w:snapToGrid/>
        <w:spacing w:after="0" w:line="572" w:lineRule="exact"/>
        <w:ind w:firstLine="632"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1</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应结</w:t>
      </w:r>
      <w:r>
        <w:rPr>
          <w:rFonts w:hint="default" w:ascii="Times New Roman" w:hAnsi="Times New Roman" w:eastAsia="仿宋_GB2312" w:cs="Times New Roman"/>
          <w:kern w:val="0"/>
          <w:sz w:val="32"/>
          <w:szCs w:val="32"/>
        </w:rPr>
        <w:t>合工程现状、场地条件、波浪强度、制约要素、复合功能需求等因素选用。</w:t>
      </w:r>
    </w:p>
    <w:p>
      <w:pPr>
        <w:adjustRightInd/>
        <w:snapToGrid/>
        <w:spacing w:after="0" w:line="572" w:lineRule="exact"/>
        <w:ind w:firstLine="632"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w:t>
      </w:r>
      <w:r>
        <w:rPr>
          <w:rFonts w:hint="default"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rPr>
        <w:t>各典</w:t>
      </w:r>
      <w:r>
        <w:rPr>
          <w:rFonts w:hint="default" w:ascii="Times New Roman" w:hAnsi="Times New Roman" w:eastAsia="仿宋_GB2312" w:cs="Times New Roman"/>
          <w:kern w:val="0"/>
          <w:sz w:val="32"/>
          <w:szCs w:val="32"/>
        </w:rPr>
        <w:t>型断面中的护坡结构、护脚结构等措施仅为示</w:t>
      </w:r>
      <w:r>
        <w:rPr>
          <w:rFonts w:hint="default" w:ascii="Times New Roman" w:hAnsi="Times New Roman" w:eastAsia="仿宋_GB2312" w:cs="Times New Roman"/>
          <w:kern w:val="0"/>
          <w:sz w:val="32"/>
          <w:szCs w:val="32"/>
          <w:highlight w:val="none"/>
        </w:rPr>
        <w:t>例，可参考本通知附件</w:t>
      </w:r>
      <w:r>
        <w:rPr>
          <w:rFonts w:hint="default" w:ascii="Times New Roman" w:hAnsi="Times New Roman" w:eastAsia="仿宋_GB2312" w:cs="Times New Roman"/>
          <w:kern w:val="0"/>
          <w:sz w:val="32"/>
          <w:szCs w:val="32"/>
          <w:highlight w:val="none"/>
          <w:lang w:eastAsia="zh-CN"/>
        </w:rPr>
        <w:t>2</w:t>
      </w:r>
      <w:r>
        <w:rPr>
          <w:rFonts w:hint="default" w:ascii="Times New Roman" w:hAnsi="Times New Roman" w:eastAsia="仿宋_GB2312" w:cs="Times New Roman"/>
          <w:kern w:val="0"/>
          <w:sz w:val="32"/>
          <w:szCs w:val="32"/>
          <w:highlight w:val="none"/>
        </w:rPr>
        <w:t>，选用适</w:t>
      </w:r>
      <w:r>
        <w:rPr>
          <w:rFonts w:hint="default" w:ascii="Times New Roman" w:hAnsi="Times New Roman" w:eastAsia="仿宋_GB2312" w:cs="Times New Roman"/>
          <w:kern w:val="0"/>
          <w:sz w:val="32"/>
          <w:szCs w:val="32"/>
        </w:rPr>
        <w:t>宜的护坡结构、护脚结构等措施。</w:t>
      </w:r>
    </w:p>
    <w:p>
      <w:pPr>
        <w:adjustRightInd/>
        <w:snapToGrid/>
        <w:spacing w:after="0" w:line="572" w:lineRule="exact"/>
        <w:ind w:firstLine="632"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3</w:t>
      </w:r>
      <w:r>
        <w:rPr>
          <w:rFonts w:hint="default"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rPr>
        <w:t>可</w:t>
      </w:r>
      <w:r>
        <w:rPr>
          <w:rFonts w:hint="default" w:ascii="Times New Roman" w:hAnsi="Times New Roman" w:eastAsia="仿宋_GB2312" w:cs="Times New Roman"/>
          <w:kern w:val="0"/>
          <w:sz w:val="32"/>
          <w:szCs w:val="32"/>
        </w:rPr>
        <w:t>根据堤前是否存在滩涂、海岸侵蚀等因素，在各典型断面前设置植物（红树林）、潜坝、丁坝等堤前消浪措施。</w:t>
      </w:r>
    </w:p>
    <w:p>
      <w:pPr>
        <w:adjustRightInd/>
        <w:snapToGrid/>
        <w:spacing w:after="0" w:line="572" w:lineRule="exact"/>
        <w:ind w:firstLine="632" w:firstLineChars="200"/>
        <w:jc w:val="left"/>
        <w:rPr>
          <w:rFonts w:hint="default" w:ascii="Times New Roman" w:hAnsi="Times New Roman" w:eastAsia="仿宋_GB2312" w:cs="Times New Roman"/>
          <w:kern w:val="0"/>
          <w:sz w:val="32"/>
          <w:szCs w:val="32"/>
        </w:rPr>
        <w:sectPr>
          <w:headerReference r:id="rId4" w:type="first"/>
          <w:footerReference r:id="rId6" w:type="first"/>
          <w:headerReference r:id="rId3" w:type="default"/>
          <w:footerReference r:id="rId5" w:type="default"/>
          <w:pgSz w:w="11906" w:h="16838"/>
          <w:pgMar w:top="2098" w:right="1474" w:bottom="1985" w:left="1588" w:header="851" w:footer="992" w:gutter="0"/>
          <w:pgNumType w:fmt="numberInDash"/>
          <w:cols w:space="720" w:num="1"/>
          <w:titlePg/>
          <w:docGrid w:type="linesAndChars" w:linePitch="579" w:charSpace="-878"/>
        </w:sectPr>
      </w:pPr>
      <w:r>
        <w:rPr>
          <w:rFonts w:hint="default" w:ascii="Times New Roman" w:hAnsi="Times New Roman" w:eastAsia="仿宋_GB2312" w:cs="Times New Roman"/>
          <w:kern w:val="0"/>
          <w:sz w:val="32"/>
          <w:szCs w:val="32"/>
          <w:lang w:val="en-US" w:eastAsia="zh-CN"/>
        </w:rPr>
        <w:t>4</w:t>
      </w:r>
      <w:r>
        <w:rPr>
          <w:rFonts w:hint="default"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rPr>
        <w:t>可</w:t>
      </w:r>
      <w:r>
        <w:rPr>
          <w:rFonts w:hint="default" w:ascii="Times New Roman" w:hAnsi="Times New Roman" w:eastAsia="仿宋_GB2312" w:cs="Times New Roman"/>
          <w:kern w:val="0"/>
          <w:sz w:val="32"/>
          <w:szCs w:val="32"/>
        </w:rPr>
        <w:t>根据越浪量计算结果，在各典型断面的堤顶设置二道防浪墙和海向自排越浪等滞浪和排浪措施，或在背水坡设置排水系统、抗冲生态护坡等</w:t>
      </w:r>
      <w:r>
        <w:rPr>
          <w:rFonts w:hint="default" w:ascii="Times New Roman" w:hAnsi="Times New Roman" w:eastAsia="仿宋_GB2312" w:cs="Times New Roman"/>
          <w:kern w:val="0"/>
          <w:sz w:val="32"/>
          <w:szCs w:val="32"/>
          <w:lang w:eastAsia="zh-CN"/>
        </w:rPr>
        <w:t>越浪冲刷防护</w:t>
      </w:r>
      <w:r>
        <w:rPr>
          <w:rFonts w:hint="default" w:ascii="Times New Roman" w:hAnsi="Times New Roman" w:eastAsia="仿宋_GB2312" w:cs="Times New Roman"/>
          <w:kern w:val="0"/>
          <w:sz w:val="32"/>
          <w:szCs w:val="32"/>
        </w:rPr>
        <w:t>措施。</w:t>
      </w:r>
    </w:p>
    <w:p>
      <w:pPr>
        <w:keepNext w:val="0"/>
        <w:keepLines w:val="0"/>
        <w:widowControl/>
        <w:adjustRightInd w:val="0"/>
        <w:snapToGrid w:val="0"/>
        <w:spacing w:line="278" w:lineRule="auto"/>
        <w:ind w:firstLine="600" w:firstLineChars="200"/>
        <w:jc w:val="left"/>
        <w:outlineLvl w:val="9"/>
        <w:rPr>
          <w:rFonts w:ascii="Times New Roman" w:hAnsi="Times New Roman" w:eastAsia="仿宋" w:cs="Times New Roman"/>
          <w:b w:val="0"/>
          <w:bCs w:val="0"/>
          <w:sz w:val="30"/>
          <w:szCs w:val="30"/>
        </w:rPr>
      </w:pP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jc w:val="center"/>
              <w:rPr>
                <w:rFonts w:ascii="Times New Roman" w:hAnsi="Times New Roman" w:eastAsia="Times New Roman"/>
                <w:kern w:val="21"/>
                <w:szCs w:val="21"/>
              </w:rPr>
            </w:pPr>
            <w:r>
              <w:rPr>
                <w:rFonts w:ascii="Times New Roman" w:eastAsia="宋体"/>
                <w:kern w:val="21"/>
                <w:szCs w:val="21"/>
              </w:rPr>
              <w:drawing>
                <wp:inline distT="0" distB="0" distL="114300" distR="114300">
                  <wp:extent cx="8086725" cy="2828925"/>
                  <wp:effectExtent l="0" t="0" r="5715"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8086725" cy="2828925"/>
                          </a:xfrm>
                          <a:prstGeom prst="rect">
                            <a:avLst/>
                          </a:prstGeom>
                          <a:noFill/>
                          <a:ln w="9525">
                            <a:noFill/>
                          </a:ln>
                        </pic:spPr>
                      </pic:pic>
                    </a:graphicData>
                  </a:graphic>
                </wp:inline>
              </w:drawing>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防浪措施：石笼、栅栏板护坡、</w:t>
            </w:r>
            <w:r>
              <w:rPr>
                <w:rFonts w:hint="default" w:ascii="Times New Roman" w:hAnsi="Times New Roman" w:eastAsia="仿宋"/>
                <w:kern w:val="21"/>
                <w:sz w:val="24"/>
                <w:lang w:eastAsia="zh-CN"/>
              </w:rPr>
              <w:t>消浪齿（墩）、</w:t>
            </w:r>
            <w:r>
              <w:rPr>
                <w:rFonts w:ascii="Times New Roman" w:hAnsi="Times New Roman" w:eastAsia="仿宋"/>
                <w:kern w:val="21"/>
                <w:sz w:val="24"/>
              </w:rPr>
              <w:t>反弧防浪墙、排水沟等。</w:t>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适用场景：中等～弱浪区、用地条件良好、亲水需求不高、高度较低的海堤。</w:t>
            </w:r>
          </w:p>
          <w:p>
            <w:pPr>
              <w:spacing w:line="273" w:lineRule="auto"/>
              <w:ind w:firstLine="480" w:firstLineChars="200"/>
              <w:rPr>
                <w:rFonts w:hint="default" w:ascii="Times New Roman" w:hAnsi="Times New Roman" w:eastAsia="仿宋"/>
                <w:kern w:val="21"/>
                <w:sz w:val="24"/>
              </w:rPr>
            </w:pPr>
          </w:p>
        </w:tc>
      </w:tr>
    </w:tbl>
    <w:p>
      <w:pPr>
        <w:widowControl/>
        <w:adjustRightInd w:val="0"/>
        <w:snapToGrid w:val="0"/>
        <w:spacing w:before="156" w:beforeLines="50" w:after="156" w:afterLines="50"/>
        <w:jc w:val="center"/>
        <w:textAlignment w:val="baseline"/>
        <w:rPr>
          <w:rFonts w:ascii="Times New Roman" w:hAnsi="Times New Roman" w:eastAsia="黑体"/>
          <w:kern w:val="21"/>
          <w:szCs w:val="21"/>
        </w:rPr>
      </w:pPr>
      <w:r>
        <w:rPr>
          <w:rFonts w:ascii="Times New Roman" w:hAnsi="Times New Roman" w:eastAsia="黑体"/>
          <w:kern w:val="21"/>
          <w:sz w:val="30"/>
          <w:szCs w:val="30"/>
        </w:rPr>
        <w:t>图1 一级斜坡式海堤典型断面（1/2）</w:t>
      </w: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rPr>
                <w:rFonts w:ascii="Times New Roman" w:hAnsi="Times New Roman" w:eastAsia="等线"/>
                <w:kern w:val="21"/>
                <w:szCs w:val="21"/>
              </w:rPr>
            </w:pPr>
          </w:p>
          <w:p>
            <w:pPr>
              <w:spacing w:line="273" w:lineRule="auto"/>
              <w:rPr>
                <w:rFonts w:ascii="Times New Roman" w:hAnsi="Times New Roman" w:eastAsia="等线"/>
                <w:kern w:val="21"/>
                <w:szCs w:val="21"/>
              </w:rPr>
            </w:pPr>
          </w:p>
          <w:p>
            <w:pPr>
              <w:spacing w:line="273" w:lineRule="auto"/>
              <w:jc w:val="center"/>
              <w:rPr>
                <w:rFonts w:ascii="Times New Roman" w:hAnsi="Times New Roman" w:eastAsia="Times New Roman"/>
                <w:kern w:val="21"/>
                <w:szCs w:val="21"/>
              </w:rPr>
            </w:pPr>
            <w:r>
              <w:rPr>
                <w:rFonts w:ascii="Times New Roman" w:eastAsia="宋体"/>
                <w:kern w:val="21"/>
                <w:szCs w:val="21"/>
              </w:rPr>
              <w:drawing>
                <wp:inline distT="0" distB="0" distL="114300" distR="114300">
                  <wp:extent cx="8029575" cy="2752725"/>
                  <wp:effectExtent l="0" t="0" r="1905"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a:stretch>
                            <a:fillRect/>
                          </a:stretch>
                        </pic:blipFill>
                        <pic:spPr>
                          <a:xfrm>
                            <a:off x="0" y="0"/>
                            <a:ext cx="8029575" cy="2752725"/>
                          </a:xfrm>
                          <a:prstGeom prst="rect">
                            <a:avLst/>
                          </a:prstGeom>
                          <a:noFill/>
                          <a:ln w="9525">
                            <a:noFill/>
                          </a:ln>
                        </pic:spPr>
                      </pic:pic>
                    </a:graphicData>
                  </a:graphic>
                </wp:inline>
              </w:drawing>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防浪措施：混凝土异形块、反弧防浪墙、排水沟等；</w:t>
            </w:r>
          </w:p>
          <w:p>
            <w:pPr>
              <w:spacing w:line="273" w:lineRule="auto"/>
              <w:ind w:firstLine="480" w:firstLineChars="200"/>
              <w:rPr>
                <w:rFonts w:ascii="Times New Roman" w:hAnsi="Times New Roman" w:eastAsia="Times New Roman"/>
                <w:kern w:val="21"/>
                <w:sz w:val="18"/>
                <w:szCs w:val="18"/>
              </w:rPr>
            </w:pPr>
            <w:r>
              <w:rPr>
                <w:rFonts w:ascii="Times New Roman" w:hAnsi="Times New Roman" w:eastAsia="仿宋"/>
                <w:kern w:val="21"/>
                <w:sz w:val="24"/>
              </w:rPr>
              <w:t>适用场景：强浪区、用地条件良好、亲水需求不高、高度较小的海堤。</w:t>
            </w:r>
          </w:p>
        </w:tc>
      </w:tr>
    </w:tbl>
    <w:p>
      <w:pPr>
        <w:widowControl/>
        <w:adjustRightInd w:val="0"/>
        <w:snapToGrid w:val="0"/>
        <w:spacing w:before="156" w:beforeLines="50" w:after="156" w:afterLines="50"/>
        <w:jc w:val="center"/>
        <w:textAlignment w:val="baseline"/>
        <w:rPr>
          <w:rFonts w:ascii="Times New Roman" w:hAnsi="Times New Roman" w:eastAsia="黑体"/>
          <w:kern w:val="21"/>
          <w:sz w:val="30"/>
          <w:szCs w:val="30"/>
        </w:rPr>
      </w:pPr>
      <w:r>
        <w:rPr>
          <w:rFonts w:ascii="Times New Roman" w:hAnsi="Times New Roman" w:eastAsia="黑体"/>
          <w:kern w:val="21"/>
          <w:sz w:val="30"/>
          <w:szCs w:val="30"/>
        </w:rPr>
        <w:t>图2 一级斜坡式海堤典型断面（2/2）</w:t>
      </w:r>
    </w:p>
    <w:p>
      <w:pPr>
        <w:widowControl/>
        <w:adjustRightInd w:val="0"/>
        <w:snapToGrid w:val="0"/>
        <w:spacing w:before="0" w:beforeLines="0" w:after="0" w:afterLines="0"/>
        <w:ind w:firstLine="640" w:firstLineChars="200"/>
        <w:jc w:val="left"/>
        <w:textAlignment w:val="auto"/>
        <w:rPr>
          <w:rFonts w:ascii="Times New Roman" w:hAnsi="Times New Roman" w:eastAsia="黑体"/>
          <w:kern w:val="21"/>
          <w:szCs w:val="21"/>
        </w:rPr>
      </w:pPr>
      <w:r>
        <w:rPr>
          <w:szCs w:val="21"/>
        </w:rPr>
        <w:br w:type="page"/>
      </w:r>
    </w:p>
    <w:p>
      <w:pPr>
        <w:widowControl/>
        <w:adjustRightInd w:val="0"/>
        <w:snapToGrid w:val="0"/>
        <w:spacing w:before="156" w:beforeLines="50" w:after="156" w:afterLines="50"/>
        <w:jc w:val="center"/>
        <w:textAlignment w:val="baseline"/>
        <w:rPr>
          <w:rFonts w:ascii="Times New Roman" w:hAnsi="Times New Roman" w:eastAsia="黑体"/>
          <w:kern w:val="21"/>
          <w:szCs w:val="21"/>
        </w:rPr>
      </w:pPr>
      <w:r>
        <w:rPr>
          <w:rFonts w:ascii="Times New Roman" w:hAnsi="Times New Roman" w:eastAsia="黑体"/>
          <w:kern w:val="21"/>
          <w:szCs w:val="21"/>
        </w:rPr>
        <w:drawing>
          <wp:inline distT="0" distB="0" distL="114300" distR="114300">
            <wp:extent cx="7943850" cy="3076575"/>
            <wp:effectExtent l="0" t="0" r="11430" b="190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1"/>
                    <a:stretch>
                      <a:fillRect/>
                    </a:stretch>
                  </pic:blipFill>
                  <pic:spPr>
                    <a:xfrm>
                      <a:off x="0" y="0"/>
                      <a:ext cx="7943850" cy="3076575"/>
                    </a:xfrm>
                    <a:prstGeom prst="rect">
                      <a:avLst/>
                    </a:prstGeom>
                    <a:noFill/>
                    <a:ln w="9525">
                      <a:noFill/>
                    </a:ln>
                  </pic:spPr>
                </pic:pic>
              </a:graphicData>
            </a:graphic>
          </wp:inline>
        </w:drawing>
      </w:r>
      <w:r>
        <w:rPr>
          <w:rFonts w:ascii="Times New Roman" w:hAnsi="Times New Roman" w:eastAsia="黑体"/>
          <w:kern w:val="21"/>
          <w:szCs w:val="21"/>
        </w:rPr>
        <w:t xml:space="preserve"> </w:t>
      </w: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rPr>
                <w:rFonts w:ascii="Times New Roman" w:hAnsi="Times New Roman" w:eastAsia="Times New Roman"/>
                <w:kern w:val="21"/>
                <w:szCs w:val="21"/>
              </w:rPr>
            </w:pP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防浪措施：石笼、反弧防浪墙、排水沟等；</w:t>
            </w:r>
          </w:p>
          <w:p>
            <w:pPr>
              <w:spacing w:line="273" w:lineRule="auto"/>
              <w:ind w:firstLine="480" w:firstLineChars="200"/>
              <w:rPr>
                <w:rFonts w:ascii="Times New Roman" w:hAnsi="Times New Roman" w:eastAsia="Times New Roman"/>
                <w:kern w:val="21"/>
                <w:sz w:val="18"/>
                <w:szCs w:val="18"/>
              </w:rPr>
            </w:pPr>
            <w:r>
              <w:rPr>
                <w:rFonts w:ascii="Times New Roman" w:hAnsi="Times New Roman" w:eastAsia="仿宋"/>
                <w:kern w:val="21"/>
                <w:sz w:val="24"/>
              </w:rPr>
              <w:t>适用场景：中等～弱浪区，用地空间不足、高度较小的海堤。</w:t>
            </w:r>
          </w:p>
        </w:tc>
      </w:tr>
    </w:tbl>
    <w:p>
      <w:pPr>
        <w:widowControl/>
        <w:adjustRightInd w:val="0"/>
        <w:snapToGrid w:val="0"/>
        <w:spacing w:before="156" w:beforeLines="50" w:after="156" w:afterLines="50"/>
        <w:jc w:val="center"/>
        <w:textAlignment w:val="baseline"/>
        <w:rPr>
          <w:rFonts w:ascii="Times New Roman" w:hAnsi="Times New Roman" w:eastAsia="黑体"/>
          <w:kern w:val="21"/>
          <w:sz w:val="30"/>
          <w:szCs w:val="30"/>
        </w:rPr>
      </w:pPr>
      <w:r>
        <w:rPr>
          <w:rFonts w:ascii="Times New Roman" w:hAnsi="Times New Roman" w:eastAsia="黑体"/>
          <w:kern w:val="21"/>
          <w:sz w:val="30"/>
          <w:szCs w:val="30"/>
        </w:rPr>
        <w:t>图3 一级陡墙式海堤典型断面（1/2）</w:t>
      </w:r>
    </w:p>
    <w:p>
      <w:pPr>
        <w:widowControl/>
        <w:autoSpaceDE w:val="0"/>
        <w:autoSpaceDN w:val="0"/>
        <w:ind w:firstLine="640" w:firstLineChars="200"/>
        <w:rPr>
          <w:rFonts w:ascii="Times New Roman" w:hAnsi="Times New Roman"/>
          <w:kern w:val="0"/>
          <w:szCs w:val="21"/>
        </w:rPr>
      </w:pPr>
      <w:r>
        <w:rPr>
          <w:rFonts w:ascii="Times New Roman" w:hAnsi="Times New Roman"/>
          <w:kern w:val="0"/>
          <w:szCs w:val="21"/>
        </w:rPr>
        <w:t xml:space="preserve"> </w:t>
      </w:r>
    </w:p>
    <w:p>
      <w:pPr>
        <w:widowControl/>
        <w:autoSpaceDE w:val="0"/>
        <w:autoSpaceDN w:val="0"/>
        <w:jc w:val="center"/>
        <w:rPr>
          <w:rFonts w:ascii="Times New Roman" w:hAnsi="Times New Roman"/>
          <w:kern w:val="0"/>
          <w:szCs w:val="21"/>
        </w:rPr>
      </w:pPr>
      <w:r>
        <w:rPr>
          <w:rFonts w:ascii="Times New Roman" w:hAnsi="Times New Roman"/>
          <w:kern w:val="0"/>
          <w:szCs w:val="21"/>
        </w:rPr>
        <w:drawing>
          <wp:inline distT="0" distB="0" distL="114300" distR="114300">
            <wp:extent cx="7991475" cy="3067050"/>
            <wp:effectExtent l="0" t="0" r="9525" b="1143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2"/>
                    <a:stretch>
                      <a:fillRect/>
                    </a:stretch>
                  </pic:blipFill>
                  <pic:spPr>
                    <a:xfrm>
                      <a:off x="0" y="0"/>
                      <a:ext cx="7991475" cy="3067050"/>
                    </a:xfrm>
                    <a:prstGeom prst="rect">
                      <a:avLst/>
                    </a:prstGeom>
                    <a:noFill/>
                    <a:ln w="9525">
                      <a:noFill/>
                    </a:ln>
                  </pic:spPr>
                </pic:pic>
              </a:graphicData>
            </a:graphic>
          </wp:inline>
        </w:drawing>
      </w:r>
      <w:r>
        <w:rPr>
          <w:rFonts w:ascii="Times New Roman" w:hAnsi="Times New Roman"/>
          <w:kern w:val="0"/>
          <w:szCs w:val="21"/>
        </w:rPr>
        <w:t xml:space="preserve"> </w:t>
      </w: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防浪措施：混凝土异形块、反弧防浪墙、排水沟等；</w:t>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适用场景：强浪区、用地空间不足、高度较小的海堤。</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rPr>
                <w:rFonts w:ascii="Times New Roman" w:hAnsi="Times New Roman" w:eastAsia="Times New Roman"/>
                <w:kern w:val="21"/>
                <w:szCs w:val="21"/>
              </w:rPr>
            </w:pPr>
          </w:p>
        </w:tc>
      </w:tr>
    </w:tbl>
    <w:p>
      <w:pPr>
        <w:widowControl/>
        <w:autoSpaceDE/>
        <w:autoSpaceDN/>
        <w:adjustRightInd w:val="0"/>
        <w:snapToGrid w:val="0"/>
        <w:spacing w:before="156" w:beforeLines="50" w:after="156" w:afterLines="50"/>
        <w:jc w:val="center"/>
        <w:textAlignment w:val="baseline"/>
        <w:rPr>
          <w:rFonts w:ascii="Times New Roman" w:hAnsi="Times New Roman" w:eastAsia="黑体"/>
          <w:kern w:val="21"/>
          <w:sz w:val="30"/>
          <w:szCs w:val="30"/>
        </w:rPr>
      </w:pPr>
      <w:r>
        <w:rPr>
          <w:rFonts w:ascii="Times New Roman" w:hAnsi="Times New Roman" w:eastAsia="黑体"/>
          <w:kern w:val="21"/>
          <w:sz w:val="30"/>
          <w:szCs w:val="30"/>
        </w:rPr>
        <w:t>图4 一级陡墙式海堤典型断面（2/2）</w:t>
      </w:r>
    </w:p>
    <w:p>
      <w:pPr>
        <w:widowControl/>
        <w:autoSpaceDE w:val="0"/>
        <w:autoSpaceDN w:val="0"/>
        <w:rPr>
          <w:rFonts w:ascii="Times New Roman" w:hAnsi="Times New Roman"/>
          <w:kern w:val="0"/>
          <w:szCs w:val="21"/>
        </w:rPr>
      </w:pP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rPr>
                <w:rFonts w:ascii="Times New Roman" w:hAnsi="Times New Roman" w:eastAsia="Times New Roman"/>
                <w:kern w:val="21"/>
                <w:szCs w:val="21"/>
              </w:rPr>
            </w:pPr>
            <w:r>
              <w:rPr>
                <w:rFonts w:ascii="Times New Roman" w:eastAsia="宋体"/>
                <w:kern w:val="21"/>
                <w:szCs w:val="21"/>
              </w:rPr>
              <w:drawing>
                <wp:inline distT="0" distB="0" distL="114300" distR="114300">
                  <wp:extent cx="8791575" cy="3133725"/>
                  <wp:effectExtent l="0" t="0" r="1905" b="571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3"/>
                          <a:stretch>
                            <a:fillRect/>
                          </a:stretch>
                        </pic:blipFill>
                        <pic:spPr>
                          <a:xfrm>
                            <a:off x="0" y="0"/>
                            <a:ext cx="8791575" cy="3133725"/>
                          </a:xfrm>
                          <a:prstGeom prst="rect">
                            <a:avLst/>
                          </a:prstGeom>
                          <a:noFill/>
                          <a:ln w="9525">
                            <a:noFill/>
                          </a:ln>
                        </pic:spPr>
                      </pic:pic>
                    </a:graphicData>
                  </a:graphic>
                </wp:inline>
              </w:drawing>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防浪措施：混凝土异形块、消浪平台、反弧防浪墙、排水沟等；</w:t>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适用场景：强浪区、高度较大且场地受限、亲水需求较低的海堤。</w:t>
            </w:r>
          </w:p>
          <w:p>
            <w:pPr>
              <w:spacing w:line="273" w:lineRule="auto"/>
              <w:ind w:firstLine="480" w:firstLineChars="200"/>
              <w:rPr>
                <w:rFonts w:hint="default" w:ascii="Times New Roman" w:hAnsi="Times New Roman" w:eastAsia="仿宋"/>
                <w:kern w:val="21"/>
                <w:sz w:val="24"/>
              </w:rPr>
            </w:pPr>
          </w:p>
        </w:tc>
      </w:tr>
    </w:tbl>
    <w:p>
      <w:pPr>
        <w:widowControl/>
        <w:adjustRightInd w:val="0"/>
        <w:snapToGrid w:val="0"/>
        <w:spacing w:before="156" w:beforeLines="50" w:after="156" w:afterLines="50"/>
        <w:jc w:val="center"/>
        <w:textAlignment w:val="baseline"/>
        <w:rPr>
          <w:rFonts w:ascii="Times New Roman" w:hAnsi="Times New Roman" w:eastAsia="黑体"/>
          <w:kern w:val="21"/>
          <w:sz w:val="30"/>
          <w:szCs w:val="30"/>
        </w:rPr>
      </w:pPr>
      <w:r>
        <w:rPr>
          <w:rFonts w:ascii="Times New Roman" w:hAnsi="Times New Roman" w:eastAsia="黑体"/>
          <w:kern w:val="21"/>
          <w:sz w:val="30"/>
          <w:szCs w:val="30"/>
        </w:rPr>
        <w:t>图5 二级复合式海堤典型断面（1/3）</w:t>
      </w:r>
    </w:p>
    <w:p>
      <w:pPr>
        <w:widowControl/>
        <w:adjustRightInd w:val="0"/>
        <w:snapToGrid w:val="0"/>
        <w:jc w:val="left"/>
        <w:rPr>
          <w:szCs w:val="21"/>
        </w:rPr>
      </w:pPr>
      <w:r>
        <w:rPr>
          <w:szCs w:val="21"/>
        </w:rPr>
        <w:t xml:space="preserve"> </w:t>
      </w:r>
    </w:p>
    <w:p>
      <w:pPr>
        <w:widowControl/>
        <w:autoSpaceDE w:val="0"/>
        <w:autoSpaceDN w:val="0"/>
        <w:rPr>
          <w:rFonts w:ascii="Times New Roman" w:hAnsi="Times New Roman"/>
          <w:kern w:val="0"/>
          <w:szCs w:val="21"/>
        </w:rPr>
      </w:pPr>
      <w:r>
        <w:rPr>
          <w:rFonts w:ascii="Times New Roman" w:hAnsi="Times New Roman"/>
          <w:kern w:val="0"/>
          <w:szCs w:val="21"/>
        </w:rPr>
        <w:drawing>
          <wp:inline distT="0" distB="0" distL="114300" distR="114300">
            <wp:extent cx="8086725" cy="3038475"/>
            <wp:effectExtent l="0" t="0" r="5715" b="952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4"/>
                    <a:stretch>
                      <a:fillRect/>
                    </a:stretch>
                  </pic:blipFill>
                  <pic:spPr>
                    <a:xfrm>
                      <a:off x="0" y="0"/>
                      <a:ext cx="8086725" cy="3038475"/>
                    </a:xfrm>
                    <a:prstGeom prst="rect">
                      <a:avLst/>
                    </a:prstGeom>
                    <a:noFill/>
                    <a:ln w="9525">
                      <a:noFill/>
                    </a:ln>
                  </pic:spPr>
                </pic:pic>
              </a:graphicData>
            </a:graphic>
          </wp:inline>
        </w:drawing>
      </w:r>
      <w:r>
        <w:rPr>
          <w:rFonts w:ascii="Times New Roman" w:hAnsi="Times New Roman"/>
          <w:kern w:val="0"/>
          <w:szCs w:val="21"/>
        </w:rPr>
        <w:t xml:space="preserve"> </w:t>
      </w: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防浪措施：混凝土异形块、消浪平台、反弧防浪墙、排水沟等；</w:t>
            </w:r>
          </w:p>
          <w:p>
            <w:pPr>
              <w:spacing w:line="273" w:lineRule="auto"/>
              <w:ind w:firstLine="480" w:firstLineChars="200"/>
              <w:rPr>
                <w:rFonts w:ascii="Times New Roman" w:hAnsi="Times New Roman" w:eastAsia="Times New Roman"/>
                <w:bCs/>
                <w:kern w:val="0"/>
                <w:sz w:val="18"/>
                <w:szCs w:val="18"/>
              </w:rPr>
            </w:pPr>
            <w:r>
              <w:rPr>
                <w:rFonts w:ascii="Times New Roman" w:hAnsi="Times New Roman" w:eastAsia="仿宋"/>
                <w:kern w:val="21"/>
                <w:sz w:val="24"/>
              </w:rPr>
              <w:t>适用场景：强浪区、高度较大且场地受限、亲水需求较高的海堤。</w:t>
            </w:r>
          </w:p>
        </w:tc>
      </w:tr>
    </w:tbl>
    <w:p>
      <w:pPr>
        <w:widowControl/>
        <w:adjustRightInd w:val="0"/>
        <w:snapToGrid w:val="0"/>
        <w:spacing w:before="156" w:beforeLines="50" w:after="156" w:afterLines="50"/>
        <w:jc w:val="center"/>
        <w:textAlignment w:val="baseline"/>
        <w:rPr>
          <w:rFonts w:ascii="Times New Roman" w:hAnsi="Times New Roman" w:eastAsia="黑体"/>
          <w:kern w:val="21"/>
          <w:sz w:val="30"/>
          <w:szCs w:val="30"/>
        </w:rPr>
      </w:pPr>
      <w:r>
        <w:rPr>
          <w:rFonts w:ascii="Times New Roman" w:hAnsi="Times New Roman" w:eastAsia="黑体"/>
          <w:kern w:val="21"/>
          <w:sz w:val="30"/>
          <w:szCs w:val="30"/>
        </w:rPr>
        <w:t>图6 二级复合式海堤典型断面（2/3）</w:t>
      </w:r>
    </w:p>
    <w:p>
      <w:pPr>
        <w:widowControl/>
        <w:adjustRightInd w:val="0"/>
        <w:snapToGrid w:val="0"/>
        <w:ind w:firstLine="640" w:firstLineChars="200"/>
        <w:jc w:val="left"/>
        <w:rPr>
          <w:szCs w:val="21"/>
        </w:rPr>
      </w:pPr>
      <w:r>
        <w:rPr>
          <w:szCs w:val="21"/>
        </w:rPr>
        <w:br w:type="page"/>
      </w:r>
    </w:p>
    <w:p>
      <w:pPr>
        <w:widowControl/>
        <w:autoSpaceDE w:val="0"/>
        <w:autoSpaceDN w:val="0"/>
        <w:ind w:firstLine="640" w:firstLineChars="200"/>
        <w:rPr>
          <w:rFonts w:ascii="Times New Roman" w:hAnsi="Times New Roman"/>
          <w:kern w:val="0"/>
          <w:szCs w:val="21"/>
        </w:rPr>
      </w:pPr>
      <w:r>
        <w:rPr>
          <w:rFonts w:ascii="Times New Roman" w:hAnsi="Times New Roman"/>
          <w:kern w:val="0"/>
          <w:szCs w:val="21"/>
        </w:rPr>
        <w:t xml:space="preserve"> </w:t>
      </w: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jc w:val="center"/>
              <w:rPr>
                <w:rFonts w:ascii="Times New Roman" w:hAnsi="Times New Roman" w:eastAsia="Times New Roman"/>
                <w:kern w:val="21"/>
                <w:szCs w:val="21"/>
              </w:rPr>
            </w:pPr>
            <w:r>
              <w:rPr>
                <w:rFonts w:ascii="Times New Roman" w:eastAsia="宋体"/>
                <w:kern w:val="21"/>
                <w:szCs w:val="21"/>
              </w:rPr>
              <w:drawing>
                <wp:inline distT="0" distB="0" distL="114300" distR="114300">
                  <wp:extent cx="8105775" cy="2886075"/>
                  <wp:effectExtent l="0" t="0" r="1905"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5"/>
                          <a:stretch>
                            <a:fillRect/>
                          </a:stretch>
                        </pic:blipFill>
                        <pic:spPr>
                          <a:xfrm>
                            <a:off x="0" y="0"/>
                            <a:ext cx="8105775" cy="2886075"/>
                          </a:xfrm>
                          <a:prstGeom prst="rect">
                            <a:avLst/>
                          </a:prstGeom>
                          <a:noFill/>
                          <a:ln w="9525">
                            <a:noFill/>
                          </a:ln>
                        </pic:spPr>
                      </pic:pic>
                    </a:graphicData>
                  </a:graphic>
                </wp:inline>
              </w:drawing>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防浪措施：石笼、消浪平台、生态护坡、反弧防浪墙、排水沟等；</w:t>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适用场景：中等～弱浪区、高度较大、有亲水需求的海堤。</w:t>
            </w:r>
          </w:p>
          <w:p>
            <w:pPr>
              <w:spacing w:line="273" w:lineRule="auto"/>
              <w:ind w:firstLine="360" w:firstLineChars="200"/>
              <w:rPr>
                <w:rFonts w:ascii="Times New Roman" w:hAnsi="Times New Roman" w:eastAsia="Times New Roman"/>
                <w:kern w:val="21"/>
                <w:sz w:val="18"/>
                <w:szCs w:val="18"/>
              </w:rPr>
            </w:pPr>
          </w:p>
        </w:tc>
      </w:tr>
    </w:tbl>
    <w:p>
      <w:pPr>
        <w:widowControl/>
        <w:adjustRightInd w:val="0"/>
        <w:snapToGrid w:val="0"/>
        <w:spacing w:before="156" w:beforeLines="50" w:after="156" w:afterLines="50"/>
        <w:jc w:val="center"/>
        <w:textAlignment w:val="baseline"/>
        <w:rPr>
          <w:rFonts w:ascii="Times New Roman" w:hAnsi="Times New Roman" w:eastAsia="黑体"/>
          <w:kern w:val="21"/>
          <w:szCs w:val="21"/>
        </w:rPr>
      </w:pPr>
      <w:r>
        <w:rPr>
          <w:rFonts w:ascii="Times New Roman" w:hAnsi="Times New Roman" w:eastAsia="黑体"/>
          <w:kern w:val="21"/>
          <w:sz w:val="30"/>
          <w:szCs w:val="30"/>
        </w:rPr>
        <w:t>图7 二级复合式海堤典型断面（3/3）</w:t>
      </w:r>
    </w:p>
    <w:p>
      <w:pPr>
        <w:widowControl/>
        <w:adjustRightInd w:val="0"/>
        <w:snapToGrid w:val="0"/>
        <w:ind w:firstLine="640" w:firstLineChars="200"/>
        <w:jc w:val="left"/>
        <w:rPr>
          <w:szCs w:val="21"/>
        </w:rPr>
      </w:pPr>
      <w:r>
        <w:rPr>
          <w:szCs w:val="21"/>
        </w:rPr>
        <w:br w:type="page"/>
      </w:r>
    </w:p>
    <w:p>
      <w:pPr>
        <w:widowControl/>
        <w:autoSpaceDE w:val="0"/>
        <w:autoSpaceDN w:val="0"/>
        <w:ind w:firstLine="640" w:firstLineChars="200"/>
        <w:rPr>
          <w:rFonts w:ascii="Times New Roman" w:hAnsi="Times New Roman"/>
          <w:kern w:val="0"/>
          <w:szCs w:val="21"/>
        </w:rPr>
      </w:pPr>
      <w:r>
        <w:rPr>
          <w:rFonts w:ascii="Times New Roman" w:hAnsi="Times New Roman"/>
          <w:kern w:val="0"/>
          <w:szCs w:val="21"/>
        </w:rPr>
        <w:t xml:space="preserve"> </w:t>
      </w: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rPr>
                <w:rFonts w:ascii="Times New Roman" w:hAnsi="Times New Roman" w:eastAsia="Times New Roman"/>
                <w:kern w:val="21"/>
                <w:szCs w:val="21"/>
              </w:rPr>
            </w:pPr>
            <w:r>
              <w:rPr>
                <w:rFonts w:ascii="Times New Roman" w:eastAsia="宋体"/>
                <w:kern w:val="21"/>
                <w:szCs w:val="21"/>
              </w:rPr>
              <w:drawing>
                <wp:inline distT="0" distB="0" distL="114300" distR="114300">
                  <wp:extent cx="8181975" cy="2200275"/>
                  <wp:effectExtent l="0" t="0" r="1905" b="952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6"/>
                          <a:stretch>
                            <a:fillRect/>
                          </a:stretch>
                        </pic:blipFill>
                        <pic:spPr>
                          <a:xfrm>
                            <a:off x="0" y="0"/>
                            <a:ext cx="8181975" cy="2200275"/>
                          </a:xfrm>
                          <a:prstGeom prst="rect">
                            <a:avLst/>
                          </a:prstGeom>
                          <a:noFill/>
                          <a:ln w="9525">
                            <a:noFill/>
                          </a:ln>
                        </pic:spPr>
                      </pic:pic>
                    </a:graphicData>
                  </a:graphic>
                </wp:inline>
              </w:drawing>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防浪措施：混凝土异形块或石笼或生态护坡</w:t>
            </w:r>
            <w:r>
              <w:rPr>
                <w:rFonts w:hint="eastAsia" w:ascii="Times New Roman" w:hAnsi="Times New Roman" w:eastAsia="仿宋"/>
                <w:kern w:val="21"/>
                <w:sz w:val="24"/>
                <w:lang w:eastAsia="zh-CN"/>
              </w:rPr>
              <w:t>（</w:t>
            </w:r>
            <w:r>
              <w:rPr>
                <w:rFonts w:ascii="Times New Roman" w:hAnsi="Times New Roman" w:eastAsia="仿宋"/>
                <w:kern w:val="21"/>
                <w:sz w:val="24"/>
              </w:rPr>
              <w:t>依据风浪强度确定选用</w:t>
            </w:r>
            <w:r>
              <w:rPr>
                <w:rFonts w:hint="eastAsia" w:ascii="Times New Roman" w:hAnsi="Times New Roman" w:eastAsia="仿宋"/>
                <w:kern w:val="21"/>
                <w:sz w:val="24"/>
                <w:lang w:eastAsia="zh-CN"/>
              </w:rPr>
              <w:t>）</w:t>
            </w:r>
            <w:r>
              <w:rPr>
                <w:rFonts w:ascii="Times New Roman" w:hAnsi="Times New Roman" w:eastAsia="仿宋"/>
                <w:kern w:val="21"/>
                <w:sz w:val="24"/>
              </w:rPr>
              <w:t>、消浪平台、反弧防浪墙、排水沟等；</w:t>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适用场景：高度较大、用地条件良好、有亲水需求的海堤。</w:t>
            </w:r>
          </w:p>
          <w:p>
            <w:pPr>
              <w:spacing w:line="273" w:lineRule="auto"/>
              <w:ind w:firstLine="360" w:firstLineChars="200"/>
              <w:rPr>
                <w:rFonts w:ascii="Times New Roman" w:hAnsi="Times New Roman" w:eastAsia="Times New Roman"/>
                <w:kern w:val="21"/>
                <w:sz w:val="18"/>
                <w:szCs w:val="18"/>
              </w:rPr>
            </w:pPr>
          </w:p>
        </w:tc>
      </w:tr>
    </w:tbl>
    <w:p>
      <w:pPr>
        <w:widowControl/>
        <w:adjustRightInd w:val="0"/>
        <w:snapToGrid w:val="0"/>
        <w:spacing w:before="156" w:beforeLines="50" w:after="156" w:afterLines="50"/>
        <w:jc w:val="center"/>
        <w:textAlignment w:val="baseline"/>
        <w:rPr>
          <w:rFonts w:ascii="Times New Roman" w:hAnsi="Times New Roman" w:eastAsia="黑体"/>
          <w:kern w:val="21"/>
          <w:sz w:val="30"/>
          <w:szCs w:val="30"/>
        </w:rPr>
      </w:pPr>
      <w:r>
        <w:rPr>
          <w:rFonts w:ascii="Times New Roman" w:hAnsi="Times New Roman" w:eastAsia="黑体"/>
          <w:kern w:val="21"/>
          <w:sz w:val="30"/>
          <w:szCs w:val="30"/>
        </w:rPr>
        <w:t>图8 多级复合式海堤典型断面</w:t>
      </w:r>
    </w:p>
    <w:p>
      <w:pPr>
        <w:widowControl/>
        <w:adjustRightInd w:val="0"/>
        <w:snapToGrid w:val="0"/>
        <w:ind w:firstLine="640" w:firstLineChars="200"/>
        <w:jc w:val="left"/>
        <w:rPr>
          <w:szCs w:val="21"/>
        </w:rPr>
      </w:pPr>
      <w:r>
        <w:rPr>
          <w:szCs w:val="21"/>
        </w:rPr>
        <w:br w:type="page"/>
      </w:r>
    </w:p>
    <w:p>
      <w:pPr>
        <w:widowControl/>
        <w:adjustRightInd w:val="0"/>
        <w:snapToGrid w:val="0"/>
        <w:jc w:val="left"/>
        <w:rPr>
          <w:szCs w:val="21"/>
        </w:rPr>
      </w:pPr>
      <w:r>
        <w:rPr>
          <w:szCs w:val="21"/>
        </w:rPr>
        <w:t xml:space="preserve"> </w:t>
      </w:r>
      <w:r>
        <w:rPr>
          <w:rFonts w:ascii="Times New Roman" w:hAnsi="Times New Roman"/>
          <w:kern w:val="0"/>
          <w:szCs w:val="21"/>
        </w:rPr>
        <w:t xml:space="preserve"> </w:t>
      </w: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rPr>
                <w:rFonts w:ascii="Times New Roman" w:hAnsi="Times New Roman" w:eastAsia="Times New Roman"/>
                <w:kern w:val="21"/>
                <w:szCs w:val="21"/>
              </w:rPr>
            </w:pPr>
            <w:r>
              <w:rPr>
                <w:rFonts w:ascii="Times New Roman" w:eastAsia="宋体"/>
                <w:kern w:val="21"/>
                <w:szCs w:val="21"/>
              </w:rPr>
              <w:drawing>
                <wp:inline distT="0" distB="0" distL="114300" distR="114300">
                  <wp:extent cx="8162925" cy="2562225"/>
                  <wp:effectExtent l="0" t="0" r="5715" b="1333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7"/>
                          <a:stretch>
                            <a:fillRect/>
                          </a:stretch>
                        </pic:blipFill>
                        <pic:spPr>
                          <a:xfrm>
                            <a:off x="0" y="0"/>
                            <a:ext cx="8162925" cy="2562225"/>
                          </a:xfrm>
                          <a:prstGeom prst="rect">
                            <a:avLst/>
                          </a:prstGeom>
                          <a:noFill/>
                          <a:ln w="9525">
                            <a:noFill/>
                          </a:ln>
                        </pic:spPr>
                      </pic:pic>
                    </a:graphicData>
                  </a:graphic>
                </wp:inline>
              </w:drawing>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防浪措施：混凝土异形块</w:t>
            </w:r>
            <w:r>
              <w:rPr>
                <w:rFonts w:hint="eastAsia" w:ascii="Times New Roman" w:hAnsi="Times New Roman" w:eastAsia="仿宋"/>
                <w:kern w:val="21"/>
                <w:sz w:val="24"/>
                <w:lang w:eastAsia="zh-CN"/>
              </w:rPr>
              <w:t>（</w:t>
            </w:r>
            <w:r>
              <w:rPr>
                <w:rFonts w:ascii="Times New Roman" w:hAnsi="Times New Roman" w:eastAsia="仿宋"/>
                <w:kern w:val="21"/>
                <w:sz w:val="24"/>
              </w:rPr>
              <w:t>堤脚</w:t>
            </w:r>
            <w:r>
              <w:rPr>
                <w:rFonts w:hint="eastAsia" w:ascii="Times New Roman" w:hAnsi="Times New Roman" w:eastAsia="仿宋"/>
                <w:kern w:val="21"/>
                <w:sz w:val="24"/>
                <w:lang w:eastAsia="zh-CN"/>
              </w:rPr>
              <w:t>）</w:t>
            </w:r>
            <w:r>
              <w:rPr>
                <w:rFonts w:ascii="Times New Roman" w:hAnsi="Times New Roman" w:eastAsia="仿宋"/>
                <w:kern w:val="21"/>
                <w:sz w:val="24"/>
              </w:rPr>
              <w:t>、生态护坡</w:t>
            </w:r>
            <w:r>
              <w:rPr>
                <w:rFonts w:hint="eastAsia" w:ascii="Times New Roman" w:hAnsi="Times New Roman" w:eastAsia="仿宋"/>
                <w:kern w:val="21"/>
                <w:sz w:val="24"/>
                <w:lang w:eastAsia="zh-CN"/>
              </w:rPr>
              <w:t>（</w:t>
            </w:r>
            <w:r>
              <w:rPr>
                <w:rFonts w:ascii="Times New Roman" w:hAnsi="Times New Roman" w:eastAsia="仿宋"/>
                <w:kern w:val="21"/>
                <w:sz w:val="24"/>
              </w:rPr>
              <w:t>各平台</w:t>
            </w:r>
            <w:r>
              <w:rPr>
                <w:rFonts w:hint="eastAsia" w:ascii="Times New Roman" w:hAnsi="Times New Roman" w:eastAsia="仿宋"/>
                <w:kern w:val="21"/>
                <w:sz w:val="24"/>
                <w:lang w:eastAsia="zh-CN"/>
              </w:rPr>
              <w:t>）</w:t>
            </w:r>
            <w:r>
              <w:rPr>
                <w:rFonts w:ascii="Times New Roman" w:hAnsi="Times New Roman" w:eastAsia="仿宋"/>
                <w:kern w:val="21"/>
                <w:sz w:val="24"/>
              </w:rPr>
              <w:t>、消浪平台、排水沟等；</w:t>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适用场景：用地空间充裕、有亲水需求的城市海堤。</w:t>
            </w:r>
          </w:p>
          <w:p>
            <w:pPr>
              <w:spacing w:line="273" w:lineRule="auto"/>
              <w:ind w:firstLine="360" w:firstLineChars="200"/>
              <w:rPr>
                <w:rFonts w:ascii="Times New Roman" w:hAnsi="Times New Roman" w:eastAsia="Times New Roman"/>
                <w:kern w:val="21"/>
                <w:sz w:val="18"/>
                <w:szCs w:val="18"/>
              </w:rPr>
            </w:pPr>
          </w:p>
        </w:tc>
      </w:tr>
    </w:tbl>
    <w:p>
      <w:pPr>
        <w:widowControl/>
        <w:adjustRightInd w:val="0"/>
        <w:snapToGrid w:val="0"/>
        <w:spacing w:before="156" w:beforeLines="50" w:after="156" w:afterLines="50"/>
        <w:jc w:val="center"/>
        <w:textAlignment w:val="baseline"/>
        <w:rPr>
          <w:rFonts w:ascii="Times New Roman" w:hAnsi="Times New Roman" w:eastAsia="黑体"/>
          <w:kern w:val="21"/>
          <w:sz w:val="30"/>
          <w:szCs w:val="30"/>
        </w:rPr>
      </w:pPr>
      <w:r>
        <w:rPr>
          <w:rFonts w:ascii="Times New Roman" w:hAnsi="Times New Roman" w:eastAsia="黑体"/>
          <w:kern w:val="21"/>
          <w:sz w:val="30"/>
          <w:szCs w:val="30"/>
        </w:rPr>
        <w:t>图9 多级台阶式海堤典型断面（多级堤）</w:t>
      </w:r>
    </w:p>
    <w:p>
      <w:pPr>
        <w:widowControl/>
        <w:adjustRightInd w:val="0"/>
        <w:snapToGrid w:val="0"/>
        <w:jc w:val="left"/>
        <w:rPr>
          <w:szCs w:val="21"/>
        </w:rPr>
      </w:pPr>
      <w:r>
        <w:rPr>
          <w:szCs w:val="21"/>
        </w:rPr>
        <w:br w:type="page"/>
      </w:r>
    </w:p>
    <w:p>
      <w:pPr>
        <w:widowControl/>
        <w:autoSpaceDE w:val="0"/>
        <w:autoSpaceDN w:val="0"/>
        <w:ind w:firstLine="640" w:firstLineChars="200"/>
        <w:rPr>
          <w:rFonts w:ascii="Times New Roman" w:hAnsi="Times New Roman"/>
          <w:kern w:val="0"/>
          <w:szCs w:val="21"/>
        </w:rPr>
      </w:pPr>
      <w:bookmarkStart w:id="0" w:name="_GoBack"/>
      <w:bookmarkEnd w:id="0"/>
      <w:r>
        <w:rPr>
          <w:rFonts w:ascii="Times New Roman" w:hAnsi="Times New Roman"/>
          <w:kern w:val="0"/>
          <w:szCs w:val="21"/>
        </w:rPr>
        <w:t xml:space="preserve"> </w:t>
      </w:r>
    </w:p>
    <w:tbl>
      <w:tblPr>
        <w:tblStyle w:val="7"/>
        <w:tblW w:w="12971"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12971" w:type="dxa"/>
            <w:tcBorders>
              <w:top w:val="nil"/>
              <w:left w:val="nil"/>
              <w:bottom w:val="nil"/>
              <w:right w:val="nil"/>
            </w:tcBorders>
            <w:vAlign w:val="top"/>
          </w:tcPr>
          <w:p>
            <w:pPr>
              <w:spacing w:line="273" w:lineRule="auto"/>
              <w:rPr>
                <w:rFonts w:ascii="Times New Roman" w:hAnsi="Times New Roman" w:eastAsia="Times New Roman"/>
                <w:kern w:val="21"/>
                <w:szCs w:val="21"/>
              </w:rPr>
            </w:pPr>
            <w:r>
              <w:rPr>
                <w:rFonts w:ascii="Times New Roman" w:eastAsia="宋体"/>
                <w:kern w:val="21"/>
                <w:szCs w:val="21"/>
              </w:rPr>
              <w:drawing>
                <wp:inline distT="0" distB="0" distL="114300" distR="114300">
                  <wp:extent cx="8248650" cy="2476500"/>
                  <wp:effectExtent l="0" t="0" r="11430" b="762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8"/>
                          <a:stretch>
                            <a:fillRect/>
                          </a:stretch>
                        </pic:blipFill>
                        <pic:spPr>
                          <a:xfrm>
                            <a:off x="0" y="0"/>
                            <a:ext cx="8248650" cy="2476500"/>
                          </a:xfrm>
                          <a:prstGeom prst="rect">
                            <a:avLst/>
                          </a:prstGeom>
                          <a:noFill/>
                          <a:ln w="9525">
                            <a:noFill/>
                          </a:ln>
                        </pic:spPr>
                      </pic:pic>
                    </a:graphicData>
                  </a:graphic>
                </wp:inline>
              </w:drawing>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防浪措施：混凝土异形块</w:t>
            </w:r>
            <w:r>
              <w:rPr>
                <w:rFonts w:hint="eastAsia" w:ascii="Times New Roman" w:hAnsi="Times New Roman" w:eastAsia="仿宋"/>
                <w:kern w:val="21"/>
                <w:sz w:val="24"/>
                <w:lang w:eastAsia="zh-CN"/>
              </w:rPr>
              <w:t>（</w:t>
            </w:r>
            <w:r>
              <w:rPr>
                <w:rFonts w:ascii="Times New Roman" w:hAnsi="Times New Roman" w:eastAsia="仿宋"/>
                <w:kern w:val="21"/>
                <w:sz w:val="24"/>
              </w:rPr>
              <w:t>堤脚</w:t>
            </w:r>
            <w:r>
              <w:rPr>
                <w:rFonts w:hint="eastAsia" w:ascii="Times New Roman" w:hAnsi="Times New Roman" w:eastAsia="仿宋"/>
                <w:kern w:val="21"/>
                <w:sz w:val="24"/>
                <w:lang w:eastAsia="zh-CN"/>
              </w:rPr>
              <w:t>）</w:t>
            </w:r>
            <w:r>
              <w:rPr>
                <w:rFonts w:ascii="Times New Roman" w:hAnsi="Times New Roman" w:eastAsia="仿宋"/>
                <w:kern w:val="21"/>
                <w:sz w:val="24"/>
              </w:rPr>
              <w:t>、生态护坡</w:t>
            </w:r>
            <w:r>
              <w:rPr>
                <w:rFonts w:hint="eastAsia" w:ascii="Times New Roman" w:hAnsi="Times New Roman" w:eastAsia="仿宋"/>
                <w:kern w:val="21"/>
                <w:sz w:val="24"/>
                <w:lang w:eastAsia="zh-CN"/>
              </w:rPr>
              <w:t>（</w:t>
            </w:r>
            <w:r>
              <w:rPr>
                <w:rFonts w:ascii="Times New Roman" w:hAnsi="Times New Roman" w:eastAsia="仿宋"/>
                <w:kern w:val="21"/>
                <w:sz w:val="24"/>
              </w:rPr>
              <w:t>各平台</w:t>
            </w:r>
            <w:r>
              <w:rPr>
                <w:rFonts w:hint="eastAsia" w:ascii="Times New Roman" w:hAnsi="Times New Roman" w:eastAsia="仿宋"/>
                <w:kern w:val="21"/>
                <w:sz w:val="24"/>
                <w:lang w:eastAsia="zh-CN"/>
              </w:rPr>
              <w:t>）</w:t>
            </w:r>
            <w:r>
              <w:rPr>
                <w:rFonts w:ascii="Times New Roman" w:hAnsi="Times New Roman" w:eastAsia="仿宋"/>
                <w:kern w:val="21"/>
                <w:sz w:val="24"/>
              </w:rPr>
              <w:t>、消浪平台、反弧防浪墙、排水沟等；</w:t>
            </w:r>
          </w:p>
          <w:p>
            <w:pPr>
              <w:spacing w:line="273" w:lineRule="auto"/>
              <w:ind w:firstLine="480" w:firstLineChars="200"/>
              <w:rPr>
                <w:rFonts w:hint="default" w:ascii="Times New Roman" w:hAnsi="Times New Roman" w:eastAsia="仿宋"/>
                <w:kern w:val="21"/>
                <w:sz w:val="24"/>
              </w:rPr>
            </w:pPr>
            <w:r>
              <w:rPr>
                <w:rFonts w:ascii="Times New Roman" w:hAnsi="Times New Roman" w:eastAsia="仿宋"/>
                <w:kern w:val="21"/>
                <w:sz w:val="24"/>
              </w:rPr>
              <w:t>适用场景：用地空间充裕、有亲水需求、其需融合景观、市政等复合功能的城市海堤。</w:t>
            </w:r>
          </w:p>
          <w:p>
            <w:pPr>
              <w:spacing w:line="273" w:lineRule="auto"/>
              <w:ind w:firstLine="360" w:firstLineChars="200"/>
              <w:rPr>
                <w:rFonts w:ascii="Times New Roman" w:hAnsi="Times New Roman" w:eastAsia="Times New Roman"/>
                <w:kern w:val="21"/>
                <w:sz w:val="18"/>
                <w:szCs w:val="18"/>
              </w:rPr>
            </w:pPr>
          </w:p>
        </w:tc>
      </w:tr>
    </w:tbl>
    <w:p>
      <w:pPr>
        <w:widowControl/>
        <w:adjustRightInd w:val="0"/>
        <w:snapToGrid w:val="0"/>
        <w:spacing w:before="156" w:beforeLines="50" w:after="156" w:afterLines="50"/>
        <w:jc w:val="center"/>
        <w:textAlignment w:val="baseline"/>
        <w:rPr>
          <w:rFonts w:ascii="Times New Roman" w:hAnsi="Times New Roman" w:eastAsia="黑体"/>
          <w:kern w:val="21"/>
          <w:sz w:val="30"/>
          <w:szCs w:val="30"/>
        </w:rPr>
      </w:pPr>
      <w:r>
        <w:rPr>
          <w:rFonts w:ascii="Times New Roman" w:hAnsi="Times New Roman" w:eastAsia="黑体"/>
          <w:kern w:val="21"/>
          <w:sz w:val="30"/>
          <w:szCs w:val="30"/>
        </w:rPr>
        <w:t>图10 多级复合功能海堤典型断面（超级堤）</w:t>
      </w:r>
    </w:p>
    <w:p>
      <w:pPr>
        <w:widowControl/>
        <w:spacing w:line="560" w:lineRule="exact"/>
      </w:pPr>
      <w:r>
        <w:rPr>
          <w:rFonts w:ascii="Times New Roman" w:hAnsi="Times New Roman" w:eastAsia="仿宋_GB2312" w:cs="Times New Roman"/>
          <w:spacing w:val="-6"/>
          <w:kern w:val="0"/>
          <w:sz w:val="32"/>
          <w:szCs w:val="32"/>
        </w:rPr>
        <w:t xml:space="preserve"> </w:t>
      </w:r>
    </w:p>
    <w:sectPr>
      <w:footerReference r:id="rId7"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Dp&#10;Z8kWtwEAAFQDAAAOAAAAAAAAAAEAIAAAAB4BAABkcnMvZTJvRG9jLnhtbFBLBQYAAAAABgAGAFkB&#10;AABHBQAAAAA=&#10;">
              <v:path/>
              <v:fill on="f" focussize="0,0"/>
              <v:stroke on="f"/>
              <v:imagedata o:title=""/>
              <o:lock v:ext="edit" aspectratio="f"/>
              <v:textbox inset="0mm,0mm,0mm,0mm" style="mso-fit-shape-to-text:t;">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- 5 -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v:path/>
              <v:fill on="f" focussize="0,0"/>
              <v:stroke on="f"/>
              <v:imagedata o:title=""/>
              <o:lock v:ext="edit" aspectratio="f"/>
              <v:textbox inset="0mm,0mm,0mm,0mm" style="mso-fit-shape-to-text:t;">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- 5 -</w:t>
                    </w:r>
                    <w:r>
                      <w:rPr>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B3B6vbgBAABWAwAADgAAAAAAAAABACAAAAAeAQAAZHJzL2Uyb0RvYy54bWxQSwUGAAAAAAYABgBZ&#10;AQAASAUAAAAA&#10;">
              <v:path/>
              <v:fill on="f" focussize="0,0"/>
              <v:stroke on="f"/>
              <v:imagedata o:title=""/>
              <o:lock v:ext="edit" aspectratio="f"/>
              <v:textbox inset="0mm,0mm,0mm,0mm" style="mso-fit-shape-to-text:t;">
                <w:txbxContent>
                  <w:p>
                    <w:pPr>
                      <w:pStyle w:val="3"/>
                      <w:rPr>
                        <w:sz w:val="24"/>
                        <w:szCs w:val="24"/>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r>
      <w:rPr>
        <w:rFonts w:hint="eastAsia"/>
        <w:lang w:eastAsia="zh-CN"/>
      </w:rPr>
      <w:tab/>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C955A4"/>
    <w:rsid w:val="3BC95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3"/>
    <w:basedOn w:val="1"/>
    <w:next w:val="1"/>
    <w:unhideWhenUsed/>
    <w:qFormat/>
    <w:uiPriority w:val="0"/>
    <w:pPr>
      <w:keepNext/>
      <w:keepLines/>
      <w:spacing w:before="260" w:after="260" w:line="413" w:lineRule="auto"/>
      <w:outlineLvl w:val="2"/>
    </w:pPr>
    <w:rPr>
      <w:rFonts w:ascii="Calibri" w:hAnsi="Calibri" w:eastAsia="宋体" w:cs="Times New Roman"/>
      <w:b/>
      <w:sz w:val="32"/>
      <w:szCs w:val="24"/>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2026-08-28T09:10:00Z</dcterms:created>
  <dc:creator>廖敏慧</dc:creator>
  <cp:lastModifiedBy>廖敏慧</cp:lastModifiedBy>
  <dcterms:modified xsi:type="dcterms:W3CDTF">2026-08-28T09:11:41Z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