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0D4A">
      <w:pPr>
        <w:tabs>
          <w:tab w:val="left" w:pos="2500"/>
        </w:tabs>
        <w:spacing w:line="580" w:lineRule="exact"/>
        <w:rPr>
          <w:rFonts w:hint="default" w:ascii="黑体" w:hAnsi="黑体" w:eastAsia="黑体" w:cs="黑体"/>
          <w:color w:val="000000"/>
          <w:kern w:val="2"/>
          <w:sz w:val="32"/>
          <w:szCs w:val="32"/>
          <w:u w:val="none"/>
          <w:lang w:val="en-US" w:eastAsia="zh-CN"/>
        </w:rPr>
      </w:pPr>
      <w:r>
        <w:rPr>
          <w:rFonts w:hint="eastAsia" w:ascii="黑体" w:hAnsi="黑体" w:eastAsia="黑体" w:cs="黑体"/>
          <w:color w:val="000000"/>
          <w:kern w:val="2"/>
          <w:sz w:val="32"/>
          <w:szCs w:val="32"/>
          <w:u w:val="none"/>
        </w:rPr>
        <w:t>附件</w:t>
      </w:r>
      <w:r>
        <w:rPr>
          <w:rFonts w:hint="default" w:ascii="Times New Roman" w:hAnsi="Times New Roman" w:eastAsia="黑体" w:cs="Times New Roman"/>
          <w:color w:val="000000"/>
          <w:kern w:val="2"/>
          <w:sz w:val="32"/>
          <w:szCs w:val="32"/>
          <w:u w:val="none"/>
          <w:lang w:val="en-US" w:eastAsia="zh-CN"/>
        </w:rPr>
        <w:t>2</w:t>
      </w:r>
    </w:p>
    <w:p w14:paraId="0048CC99">
      <w:pPr>
        <w:spacing w:line="580" w:lineRule="exact"/>
        <w:jc w:val="center"/>
        <w:rPr>
          <w:rFonts w:ascii="Times New Roman" w:hAnsi="Times New Roman" w:eastAsia="方正小标宋_GBK" w:cs="Times New Roman"/>
          <w:sz w:val="44"/>
          <w:szCs w:val="44"/>
          <w:u w:val="none"/>
        </w:rPr>
      </w:pPr>
    </w:p>
    <w:p w14:paraId="1527A439">
      <w:pPr>
        <w:spacing w:line="580" w:lineRule="exact"/>
        <w:jc w:val="center"/>
        <w:rPr>
          <w:rFonts w:ascii="Times New Roman" w:hAnsi="Times New Roman" w:eastAsia="方正小标宋_GBK" w:cs="Times New Roman"/>
          <w:sz w:val="44"/>
          <w:szCs w:val="44"/>
          <w:u w:val="none"/>
        </w:rPr>
      </w:pPr>
      <w:r>
        <w:rPr>
          <w:rFonts w:hint="eastAsia" w:ascii="Times New Roman" w:hAnsi="Times New Roman" w:eastAsia="方正小标宋_GBK" w:cs="Times New Roman"/>
          <w:sz w:val="44"/>
          <w:szCs w:val="44"/>
          <w:u w:val="none"/>
        </w:rPr>
        <w:t>重大基础设施</w:t>
      </w:r>
      <w:r>
        <w:rPr>
          <w:rFonts w:ascii="Times New Roman" w:hAnsi="Times New Roman" w:eastAsia="方正小标宋_GBK" w:cs="Times New Roman"/>
          <w:sz w:val="44"/>
          <w:szCs w:val="44"/>
          <w:u w:val="none"/>
        </w:rPr>
        <w:t>项目</w:t>
      </w:r>
      <w:r>
        <w:rPr>
          <w:rFonts w:hint="eastAsia" w:ascii="Times New Roman" w:hAnsi="Times New Roman" w:eastAsia="方正小标宋_GBK" w:cs="Times New Roman"/>
          <w:sz w:val="44"/>
          <w:szCs w:val="44"/>
          <w:u w:val="none"/>
        </w:rPr>
        <w:t>“立项即开工”操作指引</w:t>
      </w:r>
    </w:p>
    <w:p w14:paraId="6537D71C">
      <w:pPr>
        <w:spacing w:line="580" w:lineRule="exact"/>
        <w:rPr>
          <w:rFonts w:ascii="Times New Roman" w:hAnsi="Times New Roman" w:eastAsia="方正黑体_GBK" w:cs="Times New Roman"/>
          <w:sz w:val="32"/>
          <w:szCs w:val="32"/>
          <w:u w:val="none"/>
        </w:rPr>
      </w:pPr>
    </w:p>
    <w:p w14:paraId="566B27E2">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为保障重大基础设施项目早落地、快开工，依据《自然资源部 国家林业和草原局关于进一步做好自然资源要素保障的通知》（自然资发〔2026〕38号）</w:t>
      </w:r>
      <w:r>
        <w:rPr>
          <w:rFonts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rPr>
        <w:t>结合我省实际，制定本操作指引。</w:t>
      </w:r>
    </w:p>
    <w:p w14:paraId="1DA67EA5">
      <w:pPr>
        <w:spacing w:line="580" w:lineRule="exact"/>
        <w:ind w:firstLine="640" w:firstLineChars="200"/>
        <w:rPr>
          <w:rFonts w:ascii="Times New Roman" w:hAnsi="Times New Roman" w:eastAsia="方正黑体_GBK" w:cs="Times New Roman"/>
          <w:sz w:val="32"/>
          <w:szCs w:val="32"/>
          <w:u w:val="none"/>
        </w:rPr>
      </w:pPr>
      <w:r>
        <w:rPr>
          <w:rFonts w:ascii="Times New Roman" w:hAnsi="Times New Roman" w:eastAsia="方正黑体_GBK" w:cs="Times New Roman"/>
          <w:sz w:val="32"/>
          <w:szCs w:val="32"/>
          <w:u w:val="none"/>
        </w:rPr>
        <w:t>一、</w:t>
      </w:r>
      <w:r>
        <w:rPr>
          <w:rFonts w:hint="eastAsia" w:ascii="Times New Roman" w:hAnsi="Times New Roman" w:eastAsia="方正黑体_GBK" w:cs="Times New Roman"/>
          <w:sz w:val="32"/>
          <w:szCs w:val="32"/>
          <w:u w:val="none"/>
        </w:rPr>
        <w:t>适用</w:t>
      </w:r>
      <w:r>
        <w:rPr>
          <w:rFonts w:ascii="Times New Roman" w:hAnsi="Times New Roman" w:eastAsia="方正黑体_GBK" w:cs="Times New Roman"/>
          <w:sz w:val="32"/>
          <w:szCs w:val="32"/>
          <w:u w:val="none"/>
        </w:rPr>
        <w:t>范围</w:t>
      </w:r>
    </w:p>
    <w:p w14:paraId="71CCDBA3">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符合以下条件的交通、能源、水利、军事等单独选址项目，在取得项目可行性研究报告、项目核准或项目备案的批复文件后，项目建设内容中</w:t>
      </w:r>
      <w:r>
        <w:rPr>
          <w:rFonts w:ascii="Times New Roman" w:hAnsi="Times New Roman" w:eastAsia="方正仿宋_GBK" w:cs="Times New Roman"/>
          <w:sz w:val="32"/>
          <w:szCs w:val="32"/>
          <w:u w:val="none"/>
        </w:rPr>
        <w:t>控制工期的单体工程和因工期紧或受季节影响确需动工建设的其他工程，</w:t>
      </w:r>
      <w:r>
        <w:rPr>
          <w:rFonts w:hint="eastAsia" w:ascii="Times New Roman" w:hAnsi="Times New Roman" w:eastAsia="方正仿宋_GBK" w:cs="Times New Roman"/>
          <w:sz w:val="32"/>
          <w:szCs w:val="32"/>
          <w:u w:val="none"/>
        </w:rPr>
        <w:t>即可申请重大基础设施项目“立项即开工”。</w:t>
      </w:r>
    </w:p>
    <w:p w14:paraId="0DFA6321">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1. 党中央、国务院明确支持的重大建设项目（包括党中央、国务院发布文件或批准规划中明确具体名称的项目和国务院批准的项目）；</w:t>
      </w:r>
    </w:p>
    <w:p w14:paraId="1BA231D5">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2. 中央军委及其有关部门批准的军事国防类项目；</w:t>
      </w:r>
    </w:p>
    <w:p w14:paraId="31D15B94">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3. 纳入国家级规划（指国务院及其有关部门颁布）的项目；</w:t>
      </w:r>
    </w:p>
    <w:p w14:paraId="7087D172">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4. 按照《关于梳理国家重大项目清单加大建设用地保障力度的通知》（发改投资〔2020〕688号）要求，列入需中央加大用地保障力度清单的项目；</w:t>
      </w:r>
    </w:p>
    <w:p w14:paraId="1BF2263A">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5. 省级批准（核准、备案）的或纳入省级规划的项目；</w:t>
      </w:r>
    </w:p>
    <w:p w14:paraId="7EE1B8CD">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6. 国家和省明确支持的其他重大建设项目。</w:t>
      </w:r>
    </w:p>
    <w:p w14:paraId="60258033">
      <w:pPr>
        <w:spacing w:line="580" w:lineRule="exact"/>
        <w:ind w:firstLine="640" w:firstLineChars="200"/>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二、</w:t>
      </w:r>
      <w:r>
        <w:rPr>
          <w:rFonts w:ascii="Times New Roman" w:hAnsi="Times New Roman" w:eastAsia="方正黑体_GBK" w:cs="Times New Roman"/>
          <w:sz w:val="32"/>
          <w:szCs w:val="32"/>
          <w:u w:val="none"/>
        </w:rPr>
        <w:t>申报</w:t>
      </w:r>
      <w:r>
        <w:rPr>
          <w:rFonts w:hint="eastAsia" w:ascii="Times New Roman" w:hAnsi="Times New Roman" w:eastAsia="方正黑体_GBK" w:cs="Times New Roman"/>
          <w:sz w:val="32"/>
          <w:szCs w:val="32"/>
          <w:u w:val="none"/>
        </w:rPr>
        <w:t>条件</w:t>
      </w:r>
    </w:p>
    <w:p w14:paraId="5DD97C22">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1</w:t>
      </w:r>
      <w:r>
        <w:rPr>
          <w:rFonts w:ascii="Times New Roman" w:hAnsi="Times New Roman" w:eastAsia="方正仿宋_GBK" w:cs="Times New Roman"/>
          <w:sz w:val="32"/>
          <w:szCs w:val="32"/>
          <w:u w:val="none"/>
        </w:rPr>
        <w:t xml:space="preserve">. </w:t>
      </w:r>
      <w:r>
        <w:rPr>
          <w:rFonts w:hint="eastAsia" w:ascii="Times New Roman" w:hAnsi="Times New Roman" w:eastAsia="方正仿宋_GBK" w:cs="Times New Roman"/>
          <w:sz w:val="32"/>
          <w:szCs w:val="32"/>
          <w:u w:val="none"/>
        </w:rPr>
        <w:t>建设项目已取得项目可行性研究报告、项目核准或项目备案的批复文件；</w:t>
      </w:r>
    </w:p>
    <w:p w14:paraId="56215C76">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2</w:t>
      </w:r>
      <w:r>
        <w:rPr>
          <w:rFonts w:hint="eastAsia" w:ascii="Times New Roman" w:hAnsi="Times New Roman" w:eastAsia="方正仿宋_GBK" w:cs="Times New Roman"/>
          <w:sz w:val="32"/>
          <w:szCs w:val="32"/>
          <w:u w:val="none"/>
        </w:rPr>
        <w:t>.</w:t>
      </w:r>
      <w:r>
        <w:rPr>
          <w:rFonts w:ascii="Times New Roman" w:hAnsi="Times New Roman" w:eastAsia="方正仿宋_GBK" w:cs="Times New Roman"/>
          <w:sz w:val="32"/>
          <w:szCs w:val="32"/>
          <w:u w:val="none"/>
        </w:rPr>
        <w:t xml:space="preserve"> 拟先行</w:t>
      </w:r>
      <w:r>
        <w:rPr>
          <w:rFonts w:hint="eastAsia" w:ascii="Times New Roman" w:hAnsi="Times New Roman" w:eastAsia="方正仿宋_GBK" w:cs="Times New Roman"/>
          <w:sz w:val="32"/>
          <w:szCs w:val="32"/>
          <w:u w:val="none"/>
        </w:rPr>
        <w:t>用地范围</w:t>
      </w:r>
      <w:r>
        <w:rPr>
          <w:rFonts w:ascii="Times New Roman" w:hAnsi="Times New Roman" w:eastAsia="方正仿宋_GBK" w:cs="Times New Roman"/>
          <w:sz w:val="32"/>
          <w:szCs w:val="32"/>
          <w:u w:val="none"/>
        </w:rPr>
        <w:t>已</w:t>
      </w:r>
      <w:r>
        <w:rPr>
          <w:rFonts w:hint="eastAsia" w:ascii="Times New Roman" w:hAnsi="Times New Roman" w:eastAsia="方正仿宋_GBK" w:cs="Times New Roman"/>
          <w:sz w:val="32"/>
          <w:szCs w:val="32"/>
          <w:u w:val="none"/>
        </w:rPr>
        <w:t>取得</w:t>
      </w:r>
      <w:r>
        <w:rPr>
          <w:rFonts w:ascii="Times New Roman" w:hAnsi="Times New Roman" w:eastAsia="方正仿宋_GBK" w:cs="Times New Roman"/>
          <w:sz w:val="32"/>
          <w:szCs w:val="32"/>
          <w:u w:val="none"/>
        </w:rPr>
        <w:t>省级行业主管部门</w:t>
      </w:r>
      <w:r>
        <w:rPr>
          <w:rFonts w:hint="eastAsia" w:ascii="Times New Roman" w:hAnsi="Times New Roman" w:eastAsia="方正仿宋_GBK" w:cs="Times New Roman"/>
          <w:sz w:val="32"/>
          <w:szCs w:val="32"/>
          <w:u w:val="none"/>
        </w:rPr>
        <w:t>或投资主管部门</w:t>
      </w:r>
      <w:r>
        <w:rPr>
          <w:rFonts w:ascii="Times New Roman" w:hAnsi="Times New Roman" w:eastAsia="方正仿宋_GBK" w:cs="Times New Roman"/>
          <w:sz w:val="32"/>
          <w:szCs w:val="32"/>
          <w:u w:val="none"/>
        </w:rPr>
        <w:t>审核认定用地红线稳定</w:t>
      </w:r>
      <w:r>
        <w:rPr>
          <w:rFonts w:hint="eastAsia" w:ascii="Times New Roman" w:hAnsi="Times New Roman" w:eastAsia="方正仿宋_GBK" w:cs="Times New Roman"/>
          <w:sz w:val="32"/>
          <w:szCs w:val="32"/>
          <w:u w:val="none"/>
        </w:rPr>
        <w:t>的意见</w:t>
      </w:r>
      <w:r>
        <w:rPr>
          <w:rFonts w:ascii="Times New Roman" w:hAnsi="Times New Roman" w:eastAsia="方正仿宋_GBK" w:cs="Times New Roman"/>
          <w:sz w:val="32"/>
          <w:szCs w:val="32"/>
          <w:u w:val="none"/>
        </w:rPr>
        <w:t>；</w:t>
      </w:r>
    </w:p>
    <w:p w14:paraId="23F42CA9">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3. 已取得拟先行</w:t>
      </w:r>
      <w:r>
        <w:rPr>
          <w:rFonts w:hint="eastAsia" w:ascii="Times New Roman" w:hAnsi="Times New Roman" w:eastAsia="方正仿宋_GBK" w:cs="Times New Roman"/>
          <w:sz w:val="32"/>
          <w:szCs w:val="32"/>
          <w:u w:val="none"/>
        </w:rPr>
        <w:t>用地范围</w:t>
      </w:r>
      <w:r>
        <w:rPr>
          <w:rFonts w:ascii="Times New Roman" w:hAnsi="Times New Roman" w:eastAsia="方正仿宋_GBK" w:cs="Times New Roman"/>
          <w:sz w:val="32"/>
          <w:szCs w:val="32"/>
          <w:u w:val="none"/>
        </w:rPr>
        <w:t>涉及的国有单位、村组及农民同意先行用地的书面意见；</w:t>
      </w:r>
    </w:p>
    <w:p w14:paraId="452A4D72">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 xml:space="preserve">4. </w:t>
      </w:r>
      <w:r>
        <w:rPr>
          <w:rFonts w:hint="eastAsia" w:ascii="Times New Roman" w:hAnsi="Times New Roman" w:eastAsia="方正仿宋_GBK" w:cs="Times New Roman"/>
          <w:sz w:val="32"/>
          <w:szCs w:val="32"/>
          <w:u w:val="none"/>
        </w:rPr>
        <w:t>拟</w:t>
      </w:r>
      <w:r>
        <w:rPr>
          <w:rFonts w:ascii="Times New Roman" w:hAnsi="Times New Roman" w:eastAsia="方正仿宋_GBK" w:cs="Times New Roman"/>
          <w:sz w:val="32"/>
          <w:szCs w:val="32"/>
          <w:u w:val="none"/>
        </w:rPr>
        <w:t>先行用地</w:t>
      </w:r>
      <w:r>
        <w:rPr>
          <w:rFonts w:hint="eastAsia" w:ascii="Times New Roman" w:hAnsi="Times New Roman" w:eastAsia="方正仿宋_GBK" w:cs="Times New Roman"/>
          <w:sz w:val="32"/>
          <w:szCs w:val="32"/>
          <w:u w:val="none"/>
        </w:rPr>
        <w:t>所涉地块已取得补偿款预存证明或进账凭证。</w:t>
      </w:r>
    </w:p>
    <w:p w14:paraId="30AFF20F">
      <w:pPr>
        <w:spacing w:line="580" w:lineRule="exact"/>
        <w:ind w:firstLine="640" w:firstLineChars="200"/>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三、</w:t>
      </w:r>
      <w:r>
        <w:rPr>
          <w:rFonts w:ascii="Times New Roman" w:hAnsi="Times New Roman" w:eastAsia="方正黑体_GBK" w:cs="Times New Roman"/>
          <w:sz w:val="32"/>
          <w:szCs w:val="32"/>
          <w:u w:val="none"/>
        </w:rPr>
        <w:t>办理流程</w:t>
      </w:r>
    </w:p>
    <w:p w14:paraId="256863DF">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1.</w:t>
      </w:r>
      <w:r>
        <w:rPr>
          <w:rFonts w:hint="eastAsia" w:ascii="Times New Roman" w:hAnsi="Times New Roman" w:eastAsia="方正仿宋_GBK" w:cs="Times New Roman"/>
          <w:sz w:val="32"/>
          <w:szCs w:val="32"/>
          <w:u w:val="none"/>
          <w:lang w:val="en-US" w:eastAsia="zh-CN"/>
        </w:rPr>
        <w:t xml:space="preserve"> </w:t>
      </w:r>
      <w:r>
        <w:rPr>
          <w:rFonts w:hint="eastAsia" w:ascii="Times New Roman" w:hAnsi="Times New Roman" w:eastAsia="方正仿宋_GBK" w:cs="Times New Roman"/>
          <w:sz w:val="32"/>
          <w:szCs w:val="32"/>
          <w:u w:val="none"/>
        </w:rPr>
        <w:t>提出申请。用地</w:t>
      </w:r>
      <w:r>
        <w:rPr>
          <w:rFonts w:ascii="Times New Roman" w:hAnsi="Times New Roman" w:eastAsia="方正仿宋_GBK" w:cs="Times New Roman"/>
          <w:sz w:val="32"/>
          <w:szCs w:val="32"/>
          <w:u w:val="none"/>
        </w:rPr>
        <w:t>单位提出</w:t>
      </w:r>
      <w:r>
        <w:rPr>
          <w:rFonts w:hint="eastAsia" w:ascii="Times New Roman" w:hAnsi="Times New Roman" w:eastAsia="方正仿宋_GBK" w:cs="Times New Roman"/>
          <w:sz w:val="32"/>
          <w:szCs w:val="32"/>
          <w:u w:val="none"/>
        </w:rPr>
        <w:t>先行用地</w:t>
      </w:r>
      <w:r>
        <w:rPr>
          <w:rFonts w:ascii="Times New Roman" w:hAnsi="Times New Roman" w:eastAsia="方正仿宋_GBK" w:cs="Times New Roman"/>
          <w:sz w:val="32"/>
          <w:szCs w:val="32"/>
          <w:u w:val="none"/>
        </w:rPr>
        <w:t>申请</w:t>
      </w:r>
      <w:r>
        <w:rPr>
          <w:rFonts w:hint="eastAsia" w:ascii="Times New Roman" w:hAnsi="Times New Roman" w:eastAsia="方正仿宋_GBK" w:cs="Times New Roman"/>
          <w:sz w:val="32"/>
          <w:szCs w:val="32"/>
          <w:u w:val="none"/>
        </w:rPr>
        <w:t>，并提供相应的先行用地报批材料。</w:t>
      </w:r>
    </w:p>
    <w:p w14:paraId="0C3DA172">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2.</w:t>
      </w:r>
      <w:r>
        <w:rPr>
          <w:rFonts w:hint="eastAsia" w:ascii="Times New Roman" w:hAnsi="Times New Roman" w:eastAsia="方正仿宋_GBK" w:cs="Times New Roman"/>
          <w:sz w:val="32"/>
          <w:szCs w:val="32"/>
          <w:u w:val="none"/>
          <w:lang w:val="en-US" w:eastAsia="zh-CN"/>
        </w:rPr>
        <w:t xml:space="preserve"> </w:t>
      </w:r>
      <w:r>
        <w:rPr>
          <w:rFonts w:ascii="Times New Roman" w:hAnsi="Times New Roman" w:eastAsia="方正仿宋_GBK" w:cs="Times New Roman"/>
          <w:sz w:val="32"/>
          <w:szCs w:val="32"/>
          <w:u w:val="none"/>
        </w:rPr>
        <w:t>市县审核。</w:t>
      </w:r>
      <w:r>
        <w:rPr>
          <w:rFonts w:hint="eastAsia" w:ascii="Times New Roman" w:hAnsi="Times New Roman" w:eastAsia="方正仿宋_GBK" w:cs="Times New Roman"/>
          <w:sz w:val="32"/>
          <w:szCs w:val="32"/>
          <w:u w:val="none"/>
        </w:rPr>
        <w:t>设区市、县（市、区）自然资源部门</w:t>
      </w:r>
      <w:r>
        <w:rPr>
          <w:rFonts w:ascii="Times New Roman" w:hAnsi="Times New Roman" w:eastAsia="方正仿宋_GBK" w:cs="Times New Roman"/>
          <w:sz w:val="32"/>
          <w:szCs w:val="32"/>
          <w:u w:val="none"/>
        </w:rPr>
        <w:t>重点审查</w:t>
      </w:r>
      <w:r>
        <w:rPr>
          <w:rFonts w:hint="eastAsia" w:ascii="Times New Roman" w:hAnsi="Times New Roman" w:eastAsia="方正仿宋_GBK" w:cs="Times New Roman"/>
          <w:sz w:val="32"/>
          <w:szCs w:val="32"/>
          <w:u w:val="none"/>
        </w:rPr>
        <w:t>项目</w:t>
      </w:r>
      <w:r>
        <w:rPr>
          <w:rFonts w:ascii="Times New Roman" w:hAnsi="Times New Roman" w:eastAsia="方正仿宋_GBK" w:cs="Times New Roman"/>
          <w:sz w:val="32"/>
          <w:szCs w:val="32"/>
          <w:u w:val="none"/>
        </w:rPr>
        <w:t>是否符合</w:t>
      </w:r>
      <w:r>
        <w:rPr>
          <w:rFonts w:hint="eastAsia" w:ascii="Times New Roman" w:hAnsi="Times New Roman" w:eastAsia="方正仿宋_GBK" w:cs="Times New Roman"/>
          <w:sz w:val="32"/>
          <w:szCs w:val="32"/>
          <w:u w:val="none"/>
        </w:rPr>
        <w:t>申报</w:t>
      </w:r>
      <w:r>
        <w:rPr>
          <w:rFonts w:ascii="Times New Roman" w:hAnsi="Times New Roman" w:eastAsia="方正仿宋_GBK" w:cs="Times New Roman"/>
          <w:sz w:val="32"/>
          <w:szCs w:val="32"/>
          <w:u w:val="none"/>
        </w:rPr>
        <w:t>条件、范围和规模是否符合要求、补偿</w:t>
      </w:r>
      <w:r>
        <w:rPr>
          <w:rFonts w:hint="eastAsia" w:ascii="Times New Roman" w:hAnsi="Times New Roman" w:eastAsia="方正仿宋_GBK" w:cs="Times New Roman"/>
          <w:sz w:val="32"/>
          <w:szCs w:val="32"/>
          <w:u w:val="none"/>
        </w:rPr>
        <w:t>资金</w:t>
      </w:r>
      <w:r>
        <w:rPr>
          <w:rFonts w:ascii="Times New Roman" w:hAnsi="Times New Roman" w:eastAsia="方正仿宋_GBK" w:cs="Times New Roman"/>
          <w:sz w:val="32"/>
          <w:szCs w:val="32"/>
          <w:u w:val="none"/>
        </w:rPr>
        <w:t>是否到位等</w:t>
      </w:r>
      <w:r>
        <w:rPr>
          <w:rFonts w:hint="eastAsia" w:ascii="Times New Roman" w:hAnsi="Times New Roman" w:eastAsia="方正仿宋_GBK" w:cs="Times New Roman"/>
          <w:sz w:val="32"/>
          <w:szCs w:val="32"/>
          <w:u w:val="none"/>
        </w:rPr>
        <w:t>。</w:t>
      </w:r>
    </w:p>
    <w:p w14:paraId="1C146F83">
      <w:pPr>
        <w:spacing w:line="580" w:lineRule="exact"/>
        <w:ind w:firstLine="640" w:firstLineChars="200"/>
        <w:rPr>
          <w:rFonts w:ascii="Times New Roman" w:hAnsi="Times New Roman" w:eastAsia="方正仿宋_GBK" w:cs="Times New Roman"/>
          <w:sz w:val="32"/>
          <w:szCs w:val="32"/>
          <w:u w:val="none"/>
        </w:rPr>
      </w:pPr>
      <w:r>
        <w:rPr>
          <w:rFonts w:ascii="Times New Roman" w:hAnsi="Times New Roman" w:eastAsia="方正仿宋_GBK" w:cs="Times New Roman"/>
          <w:sz w:val="32"/>
          <w:szCs w:val="32"/>
          <w:u w:val="none"/>
        </w:rPr>
        <w:t>3.</w:t>
      </w:r>
      <w:r>
        <w:rPr>
          <w:rFonts w:hint="eastAsia" w:ascii="Times New Roman" w:hAnsi="Times New Roman" w:eastAsia="方正仿宋_GBK" w:cs="Times New Roman"/>
          <w:sz w:val="32"/>
          <w:szCs w:val="32"/>
          <w:u w:val="none"/>
          <w:lang w:val="en-US" w:eastAsia="zh-CN"/>
        </w:rPr>
        <w:t xml:space="preserve"> </w:t>
      </w:r>
      <w:r>
        <w:rPr>
          <w:rFonts w:ascii="Times New Roman" w:hAnsi="Times New Roman" w:eastAsia="方正仿宋_GBK" w:cs="Times New Roman"/>
          <w:sz w:val="32"/>
          <w:szCs w:val="32"/>
          <w:u w:val="none"/>
        </w:rPr>
        <w:t>省级审批。</w:t>
      </w:r>
      <w:r>
        <w:rPr>
          <w:rFonts w:hint="eastAsia" w:ascii="Times New Roman" w:hAnsi="Times New Roman" w:eastAsia="方正仿宋_GBK" w:cs="Times New Roman"/>
          <w:sz w:val="32"/>
          <w:szCs w:val="32"/>
          <w:u w:val="none"/>
        </w:rPr>
        <w:t>经省自然资源厅审查（必要时征求省级相关单位意见），</w:t>
      </w:r>
      <w:r>
        <w:rPr>
          <w:rFonts w:ascii="Times New Roman" w:hAnsi="Times New Roman" w:eastAsia="方正仿宋_GBK" w:cs="Times New Roman"/>
          <w:sz w:val="32"/>
          <w:szCs w:val="32"/>
          <w:u w:val="none"/>
        </w:rPr>
        <w:t>对符合条件的出具先行用地批准文件。</w:t>
      </w:r>
    </w:p>
    <w:p w14:paraId="47A0F8A8">
      <w:pPr>
        <w:spacing w:line="580" w:lineRule="exact"/>
        <w:ind w:firstLine="640" w:firstLineChars="200"/>
        <w:rPr>
          <w:rFonts w:ascii="Times New Roman" w:hAnsi="Times New Roman" w:eastAsia="方正黑体_GBK" w:cs="Times New Roman"/>
          <w:sz w:val="32"/>
          <w:szCs w:val="32"/>
          <w:u w:val="none"/>
        </w:rPr>
      </w:pPr>
      <w:r>
        <w:rPr>
          <w:rFonts w:hint="eastAsia" w:ascii="Times New Roman" w:hAnsi="Times New Roman" w:eastAsia="方正黑体_GBK" w:cs="Times New Roman"/>
          <w:sz w:val="32"/>
          <w:szCs w:val="32"/>
          <w:u w:val="none"/>
        </w:rPr>
        <w:t>四</w:t>
      </w:r>
      <w:r>
        <w:rPr>
          <w:rFonts w:ascii="Times New Roman" w:hAnsi="Times New Roman" w:eastAsia="方正黑体_GBK" w:cs="Times New Roman"/>
          <w:sz w:val="32"/>
          <w:szCs w:val="32"/>
          <w:u w:val="none"/>
        </w:rPr>
        <w:t>、</w:t>
      </w:r>
      <w:r>
        <w:rPr>
          <w:rFonts w:hint="eastAsia" w:ascii="Times New Roman" w:hAnsi="Times New Roman" w:eastAsia="方正黑体_GBK" w:cs="Times New Roman"/>
          <w:sz w:val="32"/>
          <w:szCs w:val="32"/>
          <w:u w:val="none"/>
        </w:rPr>
        <w:t>批后监管</w:t>
      </w:r>
    </w:p>
    <w:p w14:paraId="122BBE7D">
      <w:pPr>
        <w:spacing w:line="580" w:lineRule="exact"/>
        <w:ind w:firstLine="640" w:firstLineChars="200"/>
        <w:rPr>
          <w:rFonts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rPr>
        <w:t>严格落实先行用地批复中明确的正式用地申请时限要求。</w:t>
      </w:r>
    </w:p>
    <w:p w14:paraId="0F7DE9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embedRegular r:id="rId1" w:fontKey="{D58225CC-207E-4F3E-AD42-23AD10CE65F7}"/>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707349B-FC9D-478B-AD84-0FB401B0F6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E12787D-4715-460D-8109-6AA94C1342C5}"/>
  </w:font>
  <w:font w:name="方正小标宋_GBK">
    <w:panose1 w:val="02000000000000000000"/>
    <w:charset w:val="86"/>
    <w:family w:val="script"/>
    <w:pitch w:val="default"/>
    <w:sig w:usb0="A00002BF" w:usb1="38CF7CFA" w:usb2="00082016" w:usb3="00000000" w:csb0="00040001" w:csb1="00000000"/>
    <w:embedRegular r:id="rId4" w:fontKey="{CE7B52CE-7BEA-4F80-B8F8-7CADCEBC8B6B}"/>
  </w:font>
  <w:font w:name="方正黑体_GBK">
    <w:altName w:val="微软雅黑"/>
    <w:panose1 w:val="03000509000000000000"/>
    <w:charset w:val="86"/>
    <w:family w:val="auto"/>
    <w:pitch w:val="default"/>
    <w:sig w:usb0="00000000" w:usb1="00000000" w:usb2="00000000" w:usb3="00000000" w:csb0="00040000" w:csb1="00000000"/>
    <w:embedRegular r:id="rId5" w:fontKey="{341D2A8A-ED8E-4620-AA31-DF7578C188F0}"/>
  </w:font>
  <w:font w:name="方正仿宋_GBK">
    <w:altName w:val="微软雅黑"/>
    <w:panose1 w:val="03000509000000000000"/>
    <w:charset w:val="86"/>
    <w:family w:val="auto"/>
    <w:pitch w:val="default"/>
    <w:sig w:usb0="00000000" w:usb1="00000000" w:usb2="00000000" w:usb3="00000000" w:csb0="00040000" w:csb1="00000000"/>
    <w:embedRegular r:id="rId6" w:fontKey="{34D0B6D6-A073-4F57-9FA2-4064BFBDDB2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B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2026-07-06T01:30:10Z</dcterms:created>
  <dc:creator>Administrator</dc:creator>
  <cp:lastModifiedBy>～</cp:lastModifiedBy>
  <dcterms:modified xsi:type="dcterms:W3CDTF">2026-07-06T01:30:35Z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eyJoZGlkIjoiOWMxZjYxY2FiZThlZTY0MGQ0ZDY3MTg4YTkyMDUxOWIiLCJ1c2VySWQiOiI0MjIxNDAwNTIifQ==</vt:lpwstr>
  </property>
  <property fmtid="{D5CDD505-2E9C-101B-9397-08002B2CF9AE}" pid="4" name="ICV">
    <vt:lpwstr>A47E7DE4B8F14DFFBE0AA65431340BEE_12</vt:lpwstr>
  </property>
</Properties>
</file>